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44A2" w14:textId="6ACFAF43" w:rsidR="002F4D55" w:rsidRDefault="002F4D55" w:rsidP="00977ABC">
      <w:pPr>
        <w:ind w:firstLine="2127"/>
        <w:jc w:val="center"/>
        <w:sectPr w:rsidR="002F4D55" w:rsidSect="002F4D5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82FC16" wp14:editId="0E0DD533">
                <wp:simplePos x="0" y="0"/>
                <wp:positionH relativeFrom="page">
                  <wp:posOffset>7620</wp:posOffset>
                </wp:positionH>
                <wp:positionV relativeFrom="paragraph">
                  <wp:posOffset>4320540</wp:posOffset>
                </wp:positionV>
                <wp:extent cx="205740" cy="236220"/>
                <wp:effectExtent l="0" t="0" r="3810" b="0"/>
                <wp:wrapNone/>
                <wp:docPr id="20231301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C684" id="Rectangle 2" o:spid="_x0000_s1026" style="position:absolute;margin-left:.6pt;margin-top:340.2pt;width:16.2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" fillcolor="#ffc000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43B8CD15" wp14:editId="23A08A6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10058400"/>
            <wp:effectExtent l="0" t="0" r="0" b="0"/>
            <wp:wrapNone/>
            <wp:docPr id="1028623288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 wp14:anchorId="429461E1" wp14:editId="497F9EAD">
                <wp:extent cx="5562600" cy="5234305"/>
                <wp:effectExtent l="0" t="0" r="0" b="4445"/>
                <wp:docPr id="1375211937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2600" cy="523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A6659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A37501D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AB6C7B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2EB378F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A05A809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A39BBE3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1C8F396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A3D3EC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D0B940D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2FD5D22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MODÈLE DE POLITIQUE LOCALE D’ÉVALUATION </w:t>
                            </w:r>
                          </w:p>
                          <w:p w14:paraId="1A8A3323" w14:textId="77777777" w:rsidR="00A743F8" w:rsidRDefault="00A743F8" w:rsidP="002F4D55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DES APPRENTISSAGES (PÉA)</w:t>
                            </w:r>
                          </w:p>
                          <w:p w14:paraId="6DF5B0D1" w14:textId="77777777" w:rsidR="00A743F8" w:rsidRPr="00EF39E9" w:rsidRDefault="00A743F8" w:rsidP="002F4D5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F39E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Mars 2024</w:t>
                            </w:r>
                          </w:p>
                          <w:p w14:paraId="0E27B00A" w14:textId="77777777" w:rsidR="00A743F8" w:rsidRPr="003E25A8" w:rsidRDefault="00A743F8" w:rsidP="002F4D55">
                            <w:pPr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9461E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width:438pt;height:4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" filled="f" stroked="f" strokeweight=".5pt">
                <v:textbox>
                  <w:txbxContent>
                    <w:p w14:paraId="672A6659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A37501D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AB6C7B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2EB378F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A05A809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A39BBE3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1C8F396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A3D3EC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D0B940D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2FD5D22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MODÈLE DE POLITIQUE LOCALE D’ÉVALUATION </w:t>
                      </w:r>
                    </w:p>
                    <w:p w14:paraId="1A8A3323" w14:textId="77777777" w:rsidR="00A743F8" w:rsidRDefault="00A743F8" w:rsidP="002F4D55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DES APPRENTISSAGES (PÉA)</w:t>
                      </w:r>
                    </w:p>
                    <w:p w14:paraId="6DF5B0D1" w14:textId="77777777" w:rsidR="00A743F8" w:rsidRPr="00EF39E9" w:rsidRDefault="00A743F8" w:rsidP="002F4D5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EF39E9">
                        <w:rPr>
                          <w:color w:val="FFFFFF" w:themeColor="background1"/>
                          <w:sz w:val="32"/>
                          <w:szCs w:val="32"/>
                        </w:rPr>
                        <w:t>Mars 2024</w:t>
                      </w:r>
                    </w:p>
                    <w:p w14:paraId="0E27B00A" w14:textId="77777777" w:rsidR="00A743F8" w:rsidRPr="003E25A8" w:rsidRDefault="00A743F8" w:rsidP="002F4D55">
                      <w:pPr>
                        <w:rPr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72DAFC" w14:textId="33547B5E" w:rsidR="002F4D55" w:rsidRDefault="002F4D55" w:rsidP="002F4D55">
      <w:pPr>
        <w:rPr>
          <w:rFonts w:ascii="Calibri Light" w:hAnsi="Calibri Light" w:cs="Calibri Light"/>
          <w:color w:val="595959"/>
          <w:sz w:val="21"/>
          <w:szCs w:val="21"/>
        </w:rPr>
      </w:pPr>
    </w:p>
    <w:p w14:paraId="10C96696" w14:textId="20023B50" w:rsidR="1101372B" w:rsidRDefault="002F4D55">
      <w:r>
        <w:rPr>
          <w:rFonts w:ascii="Calibri Light" w:hAnsi="Calibri Light" w:cs="Calibri Light"/>
          <w:color w:val="595959"/>
          <w:sz w:val="21"/>
          <w:szCs w:val="21"/>
        </w:rPr>
        <w:br w:type="page"/>
      </w:r>
    </w:p>
    <w:p w14:paraId="54176D88" w14:textId="77777777" w:rsidR="00181902" w:rsidRDefault="0018190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lastRenderedPageBreak/>
        <w:br w:type="page"/>
      </w:r>
    </w:p>
    <w:p w14:paraId="07FD032D" w14:textId="53282992" w:rsidR="00181902" w:rsidRDefault="00890E05" w:rsidP="00215179">
      <w:pPr>
        <w:pStyle w:val="Titre1"/>
        <w:spacing w:before="0" w:line="240" w:lineRule="auto"/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0C8886E1" wp14:editId="0F2CDCE5">
            <wp:simplePos x="0" y="0"/>
            <wp:positionH relativeFrom="page">
              <wp:align>right</wp:align>
            </wp:positionH>
            <wp:positionV relativeFrom="paragraph">
              <wp:posOffset>-916940</wp:posOffset>
            </wp:positionV>
            <wp:extent cx="7772400" cy="9364980"/>
            <wp:effectExtent l="0" t="0" r="0" b="7620"/>
            <wp:wrapNone/>
            <wp:docPr id="1" name="Image 5" descr="Une image contenant capture d’écran, bleu, bleu vert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Une image contenant capture d’écran, bleu, bleu vert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52"/>
                    <a:stretch/>
                  </pic:blipFill>
                  <pic:spPr bwMode="auto">
                    <a:xfrm>
                      <a:off x="0" y="0"/>
                      <a:ext cx="7772400" cy="936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16FA9" w14:textId="77777777" w:rsidR="00181902" w:rsidRDefault="00181902" w:rsidP="00215179">
      <w:pPr>
        <w:pStyle w:val="Titre1"/>
        <w:spacing w:before="0" w:line="240" w:lineRule="auto"/>
      </w:pPr>
    </w:p>
    <w:p w14:paraId="0C5849C5" w14:textId="600B688C" w:rsidR="000D1771" w:rsidRPr="00BA25AF" w:rsidRDefault="0BFBDD7B" w:rsidP="000120E9">
      <w:pPr>
        <w:pStyle w:val="Titre1"/>
        <w:spacing w:before="120" w:line="240" w:lineRule="auto"/>
        <w:rPr>
          <w:color w:val="0070C0"/>
        </w:rPr>
      </w:pPr>
      <w:bookmarkStart w:id="0" w:name="_Toc1232185362"/>
      <w:r w:rsidRPr="098AADFC">
        <w:rPr>
          <w:color w:val="0070C0"/>
        </w:rPr>
        <w:t>Préambule</w:t>
      </w:r>
      <w:bookmarkEnd w:id="0"/>
    </w:p>
    <w:p w14:paraId="2ED151E8" w14:textId="77777777" w:rsidR="005775ED" w:rsidRDefault="005775ED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</w:p>
    <w:p w14:paraId="10436E8C" w14:textId="4A5D2086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Afin d</w:t>
      </w:r>
      <w:r w:rsidR="005530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actualiser le </w:t>
      </w:r>
      <w:r w:rsidR="00FA7737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m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odèle de</w:t>
      </w:r>
      <w:r w:rsidR="00FA7737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la</w:t>
      </w:r>
      <w:r w:rsidR="00D446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</w:t>
      </w:r>
      <w:r w:rsidR="00D44615" w:rsidRPr="00830E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Politique </w:t>
      </w:r>
      <w:r w:rsidR="00D44615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locale </w:t>
      </w:r>
      <w:r w:rsidR="00D44615" w:rsidRPr="00830EF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d’évaluation des apprentissages</w:t>
      </w:r>
      <w:r w:rsidR="00D446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(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P</w:t>
      </w:r>
      <w:r w:rsidR="009C4CA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E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</w:t>
      </w:r>
      <w:r w:rsidR="00D446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)</w:t>
      </w:r>
      <w:r w:rsidR="00FA7737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, 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dont la dernière révision remonte à 2011, un comité composé de directions scolaires, autant primaire que secondaire, a été formé. Cette actualisation du document respecte tous les encadrements légaux de nature pédagogique.</w:t>
      </w:r>
    </w:p>
    <w:p w14:paraId="05F49C2C" w14:textId="71B59C61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17F703" w14:textId="46B72A26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De plus, les réflexions dans ce processus ont principalement porté</w:t>
      </w:r>
      <w:r w:rsidR="00A9431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sur</w:t>
      </w:r>
      <w:r w:rsidR="00863CDC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 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:</w:t>
      </w:r>
    </w:p>
    <w:p w14:paraId="766BFC50" w14:textId="39508CE3" w:rsidR="003C4084" w:rsidRPr="00215179" w:rsidRDefault="00FA7737" w:rsidP="00215179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u</w:t>
      </w:r>
      <w:r w:rsidR="50584B4F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ne</w:t>
      </w:r>
      <w:proofErr w:type="gramEnd"/>
      <w:r w:rsidR="003C4084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vision plus inclusive de l</w:t>
      </w:r>
      <w:r w:rsidR="005530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’</w:t>
      </w:r>
      <w:r w:rsidR="003C4084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évaluation des </w:t>
      </w:r>
      <w:r w:rsidR="4AFB1B5F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apprentissages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w w:val="40"/>
          <w:sz w:val="22"/>
          <w:szCs w:val="22"/>
          <w:lang w:val="fr-FR"/>
        </w:rPr>
        <w:t> </w:t>
      </w:r>
      <w:r w:rsidR="4AFB1B5F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;</w:t>
      </w:r>
    </w:p>
    <w:p w14:paraId="27BB7B2E" w14:textId="6DBFCA9F" w:rsidR="003C4084" w:rsidRPr="00215179" w:rsidRDefault="00FA7737" w:rsidP="00215179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l</w:t>
      </w:r>
      <w:r w:rsidR="4A7D9836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e</w:t>
      </w:r>
      <w:proofErr w:type="gramEnd"/>
      <w:r w:rsidR="003C4084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jugement professionnel d</w:t>
      </w:r>
      <w:r w:rsidR="00B31FA1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u personnel </w:t>
      </w:r>
      <w:r w:rsidR="008E1C3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enseignant</w:t>
      </w:r>
      <w:r w:rsidRPr="00215179">
        <w:rPr>
          <w:rStyle w:val="normaltextrun"/>
          <w:rFonts w:asciiTheme="minorHAnsi" w:hAnsiTheme="minorHAnsi" w:cstheme="minorHAnsi"/>
          <w:color w:val="000000" w:themeColor="text1"/>
          <w:w w:val="40"/>
          <w:sz w:val="22"/>
          <w:szCs w:val="22"/>
          <w:lang w:val="fr-FR"/>
        </w:rPr>
        <w:t> </w:t>
      </w:r>
      <w:r w:rsidR="330C4086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;</w:t>
      </w:r>
    </w:p>
    <w:p w14:paraId="5E715FC3" w14:textId="5708F5E8" w:rsidR="003C4084" w:rsidRPr="00215179" w:rsidRDefault="00FA7737" w:rsidP="00215179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l</w:t>
      </w:r>
      <w:r w:rsidR="0055304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’</w:t>
      </w:r>
      <w:r w:rsidR="16304261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omniprésence</w:t>
      </w:r>
      <w:proofErr w:type="gramEnd"/>
      <w:r w:rsidR="003C4084" w:rsidRPr="0021517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fr-FR"/>
        </w:rPr>
        <w:t xml:space="preserve"> du numérique en classe.</w:t>
      </w:r>
    </w:p>
    <w:p w14:paraId="1C3B0EE6" w14:textId="0DCE9682" w:rsidR="00F34EDF" w:rsidRPr="00215179" w:rsidRDefault="00F34EDF" w:rsidP="002151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57E20B" w14:textId="6928F092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Ce document peut servir différemment dans chaque établissement scolaire selon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état de la mise en œuvre de leur P</w:t>
      </w:r>
      <w:r w:rsidR="009C4CA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A actuelle.</w:t>
      </w:r>
    </w:p>
    <w:p w14:paraId="4A87ADEA" w14:textId="62A21177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227D5C1" w14:textId="7E84E8CE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Pour les écoles ayant adopté leur politique </w:t>
      </w:r>
      <w:r w:rsidR="4AD7D6D6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locale</w:t>
      </w:r>
      <w:r w:rsidR="00863CD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 </w:t>
      </w:r>
      <w:r w:rsidR="4AD7D6D6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:</w:t>
      </w:r>
    </w:p>
    <w:p w14:paraId="5D402E98" w14:textId="290CEF37" w:rsidR="003C4084" w:rsidRPr="00215179" w:rsidRDefault="00A9431E" w:rsidP="00215179">
      <w:pPr>
        <w:pStyle w:val="paragraph"/>
        <w:numPr>
          <w:ilvl w:val="0"/>
          <w:numId w:val="27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A9431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i</w:t>
      </w:r>
      <w:r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</w:t>
      </w:r>
      <w:proofErr w:type="gramEnd"/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suffira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effectuer une mise à jour en impliquant le</w:t>
      </w:r>
      <w:r w:rsidR="007530D3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personnel</w:t>
      </w:r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530D3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scolaire touché </w:t>
      </w:r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par les éléments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une P</w:t>
      </w:r>
      <w:r w:rsidR="009C4CA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</w:t>
      </w:r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A.</w:t>
      </w:r>
    </w:p>
    <w:p w14:paraId="02486320" w14:textId="7041EB1E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E0F774D" w14:textId="77322282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Les écoles se situant à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étape de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écriture initiale pourront appuyer leur démarche de réflexion sur ce seul document.</w:t>
      </w:r>
    </w:p>
    <w:p w14:paraId="2260930D" w14:textId="5962DF9E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F62E8A" w14:textId="57BC01CA" w:rsidR="003C4084" w:rsidRPr="00215179" w:rsidRDefault="5918AEFA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En tout respect de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autonomie des établissements, </w:t>
      </w:r>
      <w:r w:rsidR="008E1C3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leur réalité, </w:t>
      </w:r>
      <w:r w:rsidR="008E1C3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la vision pédagogique et en cohérence avec le projet éducatif, le profil de sortie</w:t>
      </w:r>
      <w:r w:rsidR="008E1C3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et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le plan stratégique, ce modèle doit être adapté aux particularités de chaque </w:t>
      </w:r>
      <w:r w:rsidR="0073043F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établissement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.</w:t>
      </w:r>
    </w:p>
    <w:p w14:paraId="3E6FE8D6" w14:textId="6E04A5D4" w:rsidR="58078AE8" w:rsidRPr="00215179" w:rsidRDefault="58078AE8" w:rsidP="00215179">
      <w:pPr>
        <w:pStyle w:val="paragraph"/>
        <w:spacing w:before="0" w:beforeAutospacing="0" w:after="0" w:afterAutospacing="0"/>
        <w:jc w:val="both"/>
        <w:rPr>
          <w:rStyle w:val="eop"/>
          <w:rFonts w:asciiTheme="minorHAnsi" w:hAnsiTheme="minorHAnsi" w:cstheme="minorHAnsi"/>
          <w:sz w:val="22"/>
          <w:szCs w:val="22"/>
        </w:rPr>
      </w:pPr>
    </w:p>
    <w:p w14:paraId="7FCFBF89" w14:textId="55FC76EA" w:rsidR="386B2193" w:rsidRDefault="386B2193" w:rsidP="005775ED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  <w:bookmarkStart w:id="1" w:name="_Hlk161815599"/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La vision pédagogique définit les principes, les valeurs et les objectifs éducatifs qui guident les pratiques pédagogiques de </w:t>
      </w:r>
      <w:r w:rsidRPr="00B31FA1">
        <w:rPr>
          <w:rStyle w:val="normaltextrun"/>
          <w:rFonts w:eastAsiaTheme="minorEastAsia" w:cstheme="minorHAnsi"/>
          <w:b/>
          <w:bCs/>
          <w:color w:val="000000" w:themeColor="text1"/>
          <w:sz w:val="22"/>
          <w:szCs w:val="22"/>
          <w:lang w:eastAsia="fr-CA"/>
        </w:rPr>
        <w:t>votre</w:t>
      </w:r>
      <w:r w:rsidRPr="00215179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école. Cette vision façonne la manière dont le personnel enseignant interagi</w:t>
      </w:r>
      <w:r w:rsidR="008E1C3D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t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avec l</w:t>
      </w:r>
      <w:r w:rsidR="00716CA4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élève</w:t>
      </w:r>
      <w:r w:rsidR="008E1C3D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et l</w:t>
      </w:r>
      <w:r w:rsidR="00716CA4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="008E1C3D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évalue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, planifie les cours</w:t>
      </w:r>
      <w:r w:rsidR="008E1C3D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et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détermine l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approche pédagogique.</w:t>
      </w:r>
    </w:p>
    <w:p w14:paraId="467A449B" w14:textId="77777777" w:rsidR="008E1C3D" w:rsidRPr="00B31FA1" w:rsidRDefault="008E1C3D" w:rsidP="00215179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</w:p>
    <w:p w14:paraId="72E104D1" w14:textId="40E981BD" w:rsidR="386B2193" w:rsidRDefault="386B2193" w:rsidP="005775ED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La vision pédagogique de votre école doit se traduire en un court texte d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au plus quelques phrases et doit faire l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objet d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une compréhension commune au sein de l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équipe-école.</w:t>
      </w:r>
    </w:p>
    <w:p w14:paraId="39B234B6" w14:textId="77777777" w:rsidR="008E1C3D" w:rsidRPr="00B31FA1" w:rsidRDefault="008E1C3D" w:rsidP="00215179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</w:p>
    <w:p w14:paraId="6D8EA41F" w14:textId="0C5DE0B5" w:rsidR="386B2193" w:rsidRDefault="008B7B18" w:rsidP="005775ED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  <w:r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Celle-ci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assure une continuité et une cohérence dans les actions de tou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t le personnel scolaire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. Elle contribuera à motiver et 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à 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engager le personnel enseignant en l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ui 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offrant un cadre dans lequel il peut s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épanouir professionnellement. Lorsque </w:t>
      </w:r>
      <w:r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celui-ci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y adhère, il est plus susceptible d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être investi dans son travail et de se sentir valorisé 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professionnellement</w:t>
      </w:r>
      <w:r w:rsidR="386B2193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.</w:t>
      </w:r>
    </w:p>
    <w:bookmarkEnd w:id="1"/>
    <w:p w14:paraId="22F676C0" w14:textId="77777777" w:rsidR="008E1C3D" w:rsidRPr="00B31FA1" w:rsidRDefault="008E1C3D" w:rsidP="00215179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</w:p>
    <w:p w14:paraId="34E1F2C2" w14:textId="40B60BFB" w:rsidR="386B2193" w:rsidRDefault="386B2193" w:rsidP="005775ED">
      <w:pPr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En ce qui concerne l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évaluation des apprentissages, faire état de la vision pédagogique de l</w:t>
      </w:r>
      <w:r w:rsidR="0055304E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’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école dans la </w:t>
      </w:r>
      <w:r w:rsidR="00FA7737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P</w:t>
      </w:r>
      <w:r w:rsidR="009C4CAD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E</w:t>
      </w:r>
      <w:r w:rsidR="00FA7737"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>A</w:t>
      </w:r>
      <w:r w:rsidRPr="00B31FA1"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  <w:t xml:space="preserve"> est essentiel pour garantir que les pratiques évaluatives sont alignées sur cette vision.</w:t>
      </w:r>
    </w:p>
    <w:p w14:paraId="1E974FAF" w14:textId="77777777" w:rsidR="008E1C3D" w:rsidRPr="00B31FA1" w:rsidRDefault="008E1C3D" w:rsidP="00215179">
      <w:pPr>
        <w:spacing w:after="0" w:line="240" w:lineRule="auto"/>
        <w:jc w:val="both"/>
        <w:rPr>
          <w:rStyle w:val="normaltextrun"/>
          <w:rFonts w:eastAsiaTheme="minorEastAsia" w:cstheme="minorHAnsi"/>
          <w:color w:val="000000" w:themeColor="text1"/>
          <w:sz w:val="22"/>
          <w:szCs w:val="22"/>
          <w:lang w:eastAsia="fr-CA"/>
        </w:rPr>
      </w:pPr>
    </w:p>
    <w:p w14:paraId="398C9626" w14:textId="7F189D66" w:rsidR="386B2193" w:rsidRDefault="386B2193" w:rsidP="00215179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La </w:t>
      </w:r>
      <w:r w:rsidRPr="58078AE8">
        <w:rPr>
          <w:rStyle w:val="normaltextrun"/>
          <w:rFonts w:eastAsiaTheme="minorEastAsia"/>
          <w:b/>
          <w:bCs/>
          <w:color w:val="000000" w:themeColor="text1"/>
          <w:sz w:val="22"/>
          <w:szCs w:val="22"/>
          <w:lang w:eastAsia="fr-CA"/>
        </w:rPr>
        <w:t>vision</w:t>
      </w:r>
      <w:r w:rsidRPr="00215179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pédagogique de votre école est un élément essentiel de votre </w:t>
      </w:r>
      <w:r w:rsidRPr="58078AE8">
        <w:rPr>
          <w:rStyle w:val="normaltextrun"/>
          <w:rFonts w:eastAsiaTheme="minorEastAsia"/>
          <w:b/>
          <w:bCs/>
          <w:color w:val="000000" w:themeColor="text1"/>
          <w:sz w:val="22"/>
          <w:szCs w:val="22"/>
          <w:lang w:eastAsia="fr-CA"/>
        </w:rPr>
        <w:t>identité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.</w:t>
      </w:r>
    </w:p>
    <w:p w14:paraId="5C36A256" w14:textId="2E20EB1A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La réflexion sur les pratiques évaluatives du milieu doit mener à établir les caractéristiques de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encadrement local en évaluation des apprentissages.</w:t>
      </w:r>
    </w:p>
    <w:p w14:paraId="36FE9FB3" w14:textId="3FE80AE1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D7FADD8" w14:textId="71D3531B" w:rsidR="00F14B5A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fr-FR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lastRenderedPageBreak/>
        <w:t>Il n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y a pas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échéance pour qu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un établissement se dote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une</w:t>
      </w:r>
      <w:r w:rsidR="007530D3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P</w:t>
      </w:r>
      <w:r w:rsidR="009C4CA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A.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établissement doit concevoir cette démarche comme un exercice de clarification, de cohérence et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harmonisation de ses pratiques évaluatives. </w:t>
      </w:r>
      <w:r w:rsidR="00F14B5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En ce sens, un lexique se trouve aussi à la fin</w:t>
      </w:r>
      <w:r w:rsidR="00E35AA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de ce document</w:t>
      </w:r>
      <w:r w:rsidR="00F14B5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pour développer une compréhension commune des concepts clés</w:t>
      </w:r>
      <w:r w:rsidR="00E35AA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utilisés</w:t>
      </w:r>
      <w:r w:rsidR="00F14B5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.</w:t>
      </w:r>
    </w:p>
    <w:p w14:paraId="195EBF7A" w14:textId="77777777" w:rsidR="00F14B5A" w:rsidRPr="00215179" w:rsidRDefault="00F14B5A" w:rsidP="002151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fr-FR"/>
        </w:rPr>
      </w:pPr>
    </w:p>
    <w:p w14:paraId="6141636D" w14:textId="1AE88966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Une </w:t>
      </w:r>
      <w:r w:rsidR="00FA7737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P</w:t>
      </w:r>
      <w:r w:rsidR="009C4CA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</w:t>
      </w:r>
      <w:r w:rsidR="00FA7737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A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ne fait donc pas référence à des choix définitifs, mais à des solutions </w:t>
      </w:r>
      <w:r w:rsidR="00091FBA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pouvant 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évoluer.</w:t>
      </w:r>
    </w:p>
    <w:p w14:paraId="4CC59E54" w14:textId="62E473A0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457D947" w14:textId="65EBD4B6" w:rsidR="003C4084" w:rsidRPr="00215179" w:rsidRDefault="003C4084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Afin de répondre aux besoins des différentes écoles, ce document</w:t>
      </w:r>
      <w:r w:rsidR="00B2227D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intègre plusieurs </w:t>
      </w:r>
      <w:r w:rsidR="115ADAB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possibilités</w:t>
      </w:r>
      <w:r w:rsidR="00863CD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 </w:t>
      </w:r>
      <w:r w:rsidR="115ADAB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:</w:t>
      </w:r>
    </w:p>
    <w:p w14:paraId="69AC2B0F" w14:textId="2891048A" w:rsidR="003C4084" w:rsidRPr="00215179" w:rsidRDefault="004638FA" w:rsidP="00215179">
      <w:pPr>
        <w:pStyle w:val="paragraph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</w:t>
      </w:r>
      <w:r w:rsidR="0087001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es cases blanches</w:t>
      </w:r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destinée</w:t>
      </w:r>
      <w:r w:rsidR="00091FBA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s</w:t>
      </w:r>
      <w:r w:rsidR="003C4084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87001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à tous les ordres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="0087001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enseignement</w:t>
      </w:r>
      <w:r w:rsidR="00091FBA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(</w:t>
      </w:r>
      <w:r w:rsidR="0087001C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préscolaire, primaire et </w:t>
      </w:r>
      <w:r w:rsidR="3385A90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secondaire</w:t>
      </w:r>
      <w:r w:rsidR="00091FBA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)</w:t>
      </w:r>
      <w:r w:rsidR="00091FBA" w:rsidRPr="00215179">
        <w:rPr>
          <w:rStyle w:val="normaltextrun"/>
          <w:rFonts w:asciiTheme="minorHAnsi" w:hAnsiTheme="minorHAnsi" w:cstheme="minorHAnsi"/>
          <w:w w:val="40"/>
          <w:sz w:val="22"/>
          <w:szCs w:val="22"/>
          <w:lang w:val="fr-FR"/>
        </w:rPr>
        <w:t> </w:t>
      </w:r>
      <w:r w:rsidR="3385A90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;</w:t>
      </w:r>
    </w:p>
    <w:p w14:paraId="0CFCBB4A" w14:textId="097C1387" w:rsidR="003C4084" w:rsidRPr="00215179" w:rsidRDefault="004638FA" w:rsidP="00215179">
      <w:pPr>
        <w:pStyle w:val="paragraph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</w:t>
      </w:r>
      <w:r w:rsidR="0304F629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es cases bleues ajoutant les </w:t>
      </w:r>
      <w:r w:rsidR="00E35AA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particularités</w:t>
      </w:r>
      <w:r w:rsidR="5918AEF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aux établissements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="5918AEF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enseignement qu</w:t>
      </w:r>
      <w:r w:rsidR="159EB0E0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i </w:t>
      </w:r>
      <w:r w:rsidR="5918AEF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offre</w:t>
      </w:r>
      <w:r w:rsidR="44DC00F7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nt</w:t>
      </w:r>
      <w:r w:rsidR="5918AEFA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le secondaire.</w:t>
      </w:r>
    </w:p>
    <w:p w14:paraId="45F94D77" w14:textId="7805E7F3" w:rsidR="00205BDA" w:rsidRPr="00215179" w:rsidRDefault="00205BDA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8782" w:type="dxa"/>
        <w:tblLook w:val="04A0" w:firstRow="1" w:lastRow="0" w:firstColumn="1" w:lastColumn="0" w:noHBand="0" w:noVBand="1"/>
      </w:tblPr>
      <w:tblGrid>
        <w:gridCol w:w="8782"/>
      </w:tblGrid>
      <w:tr w:rsidR="0060321E" w:rsidRPr="008E1C3D" w14:paraId="2409DA54" w14:textId="77777777" w:rsidTr="3B7D7F2B">
        <w:tc>
          <w:tcPr>
            <w:tcW w:w="8782" w:type="dxa"/>
          </w:tcPr>
          <w:p w14:paraId="07EBAC61" w14:textId="69894743" w:rsidR="00E96662" w:rsidRPr="00215179" w:rsidRDefault="27985477" w:rsidP="0021517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es membres du comité souhaitent énoncer les </w:t>
            </w:r>
            <w:r w:rsidR="00E96662" w:rsidRPr="00215179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principes directeurs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qui les ont guidés dans l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écriture des normes et </w:t>
            </w:r>
            <w:r w:rsidR="00091FBA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des 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modalités :</w:t>
            </w:r>
          </w:p>
          <w:p w14:paraId="7740A84D" w14:textId="18680B77" w:rsidR="00E96662" w:rsidRPr="00215179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6BEC85BF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autonomie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des </w:t>
            </w:r>
            <w:r w:rsidR="68EAD7C0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établissements</w:t>
            </w:r>
            <w:r w:rsidR="00505E17" w:rsidRPr="00215179">
              <w:rPr>
                <w:rStyle w:val="normaltextrun"/>
                <w:rFonts w:asciiTheme="minorHAnsi" w:hAnsiTheme="minorHAnsi" w:cstheme="minorHAnsi"/>
                <w:w w:val="40"/>
                <w:sz w:val="22"/>
                <w:szCs w:val="22"/>
                <w:lang w:val="fr-FR"/>
              </w:rPr>
              <w:t> </w:t>
            </w:r>
            <w:r w:rsidR="68EAD7C0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</w:p>
          <w:p w14:paraId="0685927A" w14:textId="2A7C8FE3" w:rsidR="00E96662" w:rsidRPr="00215179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7A29A70F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e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respect des encadrements </w:t>
            </w:r>
            <w:r w:rsidR="1444352C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légaux</w:t>
            </w:r>
            <w:r w:rsidR="00505E17" w:rsidRPr="00215179">
              <w:rPr>
                <w:rStyle w:val="normaltextrun"/>
                <w:rFonts w:asciiTheme="minorHAnsi" w:hAnsiTheme="minorHAnsi" w:cstheme="minorHAnsi"/>
                <w:w w:val="40"/>
                <w:sz w:val="22"/>
                <w:szCs w:val="22"/>
                <w:lang w:val="fr-FR"/>
              </w:rPr>
              <w:t> </w:t>
            </w:r>
            <w:r w:rsidR="1444352C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</w:p>
          <w:p w14:paraId="4D511994" w14:textId="682C5DFF" w:rsidR="00E96662" w:rsidRPr="00215179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textAlignment w:val="baseline"/>
              <w:rPr>
                <w:rStyle w:val="normaltextrun"/>
                <w:lang w:val="fr-FR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5F892B57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cohérence avec les programmes de formation et la </w:t>
            </w:r>
            <w:r w:rsidR="00505E17" w:rsidRPr="00D4461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P</w:t>
            </w:r>
            <w:r w:rsidR="009C4CAD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E</w:t>
            </w:r>
            <w:r w:rsidR="00505E17" w:rsidRPr="00D4461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A d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u </w:t>
            </w:r>
            <w:r w:rsidR="00D44615" w:rsidRPr="00D4461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m</w:t>
            </w:r>
            <w:r w:rsidR="00D44615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inistère de l’Éducation (</w:t>
            </w:r>
            <w:r w:rsidR="08321EDB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MEQ</w:t>
            </w:r>
            <w:r w:rsidR="00D44615" w:rsidRPr="00D4461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  <w:r w:rsidR="00505E17" w:rsidRPr="00215179">
              <w:rPr>
                <w:rStyle w:val="normaltextrun"/>
                <w:rFonts w:asciiTheme="minorHAnsi" w:hAnsiTheme="minorHAnsi" w:cstheme="minorHAnsi"/>
                <w:w w:val="40"/>
                <w:sz w:val="22"/>
                <w:szCs w:val="22"/>
                <w:lang w:val="fr-FR"/>
              </w:rPr>
              <w:t> </w:t>
            </w:r>
            <w:r w:rsidR="08321EDB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</w:p>
          <w:p w14:paraId="3B4F12A4" w14:textId="77388EBE" w:rsidR="00E96662" w:rsidRPr="00215179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2F0DE243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importance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du jugement professionnel d</w:t>
            </w:r>
            <w:r w:rsidR="00505E1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u personnel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602DC901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enseignant</w:t>
            </w:r>
            <w:r w:rsidR="00505E17" w:rsidRPr="00215179">
              <w:rPr>
                <w:rStyle w:val="normaltextrun"/>
                <w:rFonts w:asciiTheme="minorHAnsi" w:hAnsiTheme="minorHAnsi" w:cstheme="minorHAnsi"/>
                <w:w w:val="40"/>
                <w:sz w:val="22"/>
                <w:szCs w:val="22"/>
                <w:lang w:val="fr-FR"/>
              </w:rPr>
              <w:t> </w:t>
            </w:r>
            <w:r w:rsidR="602DC901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</w:p>
          <w:p w14:paraId="638AE92E" w14:textId="3E6F134C" w:rsidR="00E96662" w:rsidRPr="00215179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6922E4B5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e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rôle de soutien à l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apprentissage de </w:t>
            </w:r>
            <w:r w:rsidR="65388117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65388117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évaluation</w:t>
            </w:r>
            <w:r w:rsidR="00505E17" w:rsidRPr="00215179">
              <w:rPr>
                <w:rStyle w:val="normaltextrun"/>
                <w:rFonts w:asciiTheme="minorHAnsi" w:hAnsiTheme="minorHAnsi" w:cstheme="minorHAnsi"/>
                <w:w w:val="40"/>
                <w:sz w:val="22"/>
                <w:szCs w:val="22"/>
                <w:lang w:val="fr-FR"/>
              </w:rPr>
              <w:t> </w:t>
            </w:r>
            <w:r w:rsidR="65388117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</w:p>
          <w:p w14:paraId="63206E1D" w14:textId="30222286" w:rsidR="00E96662" w:rsidRPr="00215179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4906E3EB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clarté de la démarche d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évaluation</w:t>
            </w:r>
            <w:r w:rsidR="00505E1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s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00E96662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exprimant dans la simplification du </w:t>
            </w:r>
            <w:r w:rsidR="5C06E23D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texte</w:t>
            </w:r>
            <w:r w:rsidR="00505E17" w:rsidRPr="00215179">
              <w:rPr>
                <w:rStyle w:val="normaltextrun"/>
                <w:rFonts w:asciiTheme="minorHAnsi" w:hAnsiTheme="minorHAnsi" w:cstheme="minorHAnsi"/>
                <w:w w:val="40"/>
                <w:sz w:val="22"/>
                <w:szCs w:val="22"/>
                <w:lang w:val="fr-FR"/>
              </w:rPr>
              <w:t> </w:t>
            </w:r>
            <w:r w:rsidR="5C06E23D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</w:p>
          <w:p w14:paraId="6E2D37A8" w14:textId="5E44F461" w:rsidR="00E96662" w:rsidRPr="00215179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L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0394D6AE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adoption</w:t>
            </w:r>
            <w:r w:rsidR="4F07F988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d</w:t>
            </w:r>
            <w:r w:rsidR="0055304E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’</w:t>
            </w:r>
            <w:r w:rsidR="4F07F988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une posture réaliste</w:t>
            </w:r>
            <w:r w:rsidR="00505E1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,</w:t>
            </w:r>
            <w:r w:rsidR="4F07F988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en cohérence avec les pratiques </w:t>
            </w:r>
            <w:r w:rsidR="2F5BA026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validées par la </w:t>
            </w:r>
            <w:r w:rsidR="02DAEAA7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recherche</w:t>
            </w:r>
            <w:r w:rsidR="00505E17" w:rsidRPr="00215179">
              <w:rPr>
                <w:rStyle w:val="normaltextrun"/>
                <w:rFonts w:asciiTheme="minorHAnsi" w:hAnsiTheme="minorHAnsi" w:cstheme="minorHAnsi"/>
                <w:w w:val="40"/>
                <w:sz w:val="22"/>
                <w:szCs w:val="22"/>
                <w:lang w:val="fr-FR"/>
              </w:rPr>
              <w:t> </w:t>
            </w:r>
            <w:r w:rsidR="02DAEAA7" w:rsidRPr="0021517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fr-FR"/>
              </w:rPr>
              <w:t>;</w:t>
            </w:r>
          </w:p>
          <w:p w14:paraId="71751285" w14:textId="77777777" w:rsidR="0060321E" w:rsidRPr="003809FD" w:rsidRDefault="004638FA" w:rsidP="00215179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7AF1E600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fr-FR"/>
              </w:rPr>
              <w:t>L</w:t>
            </w:r>
            <w:r w:rsidR="1A30DAD9" w:rsidRPr="7AF1E600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fr-FR"/>
              </w:rPr>
              <w:t>es liens, le cas échéant, avec</w:t>
            </w:r>
            <w:r w:rsidR="0BDA80ED" w:rsidRPr="7AF1E600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fr-FR"/>
              </w:rPr>
              <w:t xml:space="preserve"> le plan stratégique, le projet éducatif et le profil de sortie</w:t>
            </w:r>
            <w:r w:rsidR="4132FFF0" w:rsidRPr="7AF1E600">
              <w:rPr>
                <w:rStyle w:val="normaltextrun"/>
                <w:rFonts w:asciiTheme="minorHAnsi" w:hAnsiTheme="minorHAnsi" w:cstheme="minorBidi"/>
                <w:sz w:val="22"/>
                <w:szCs w:val="22"/>
                <w:shd w:val="clear" w:color="auto" w:fill="FFFFFF"/>
                <w:lang w:val="fr-FR"/>
              </w:rPr>
              <w:t>.</w:t>
            </w:r>
          </w:p>
          <w:p w14:paraId="4B66063B" w14:textId="666B39A4" w:rsidR="003809FD" w:rsidRPr="00215179" w:rsidRDefault="003809FD" w:rsidP="003809FD">
            <w:pPr>
              <w:pStyle w:val="paragraph"/>
              <w:spacing w:before="0" w:beforeAutospacing="0" w:after="0" w:afterAutospacing="0"/>
              <w:ind w:left="714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7203C7" w14:textId="77777777" w:rsidR="00661A01" w:rsidRPr="00215179" w:rsidRDefault="00661A01" w:rsidP="00215179">
      <w:pPr>
        <w:spacing w:after="0" w:line="240" w:lineRule="auto"/>
        <w:rPr>
          <w:rFonts w:cstheme="minorHAnsi"/>
          <w:sz w:val="22"/>
          <w:szCs w:val="22"/>
        </w:rPr>
      </w:pPr>
    </w:p>
    <w:p w14:paraId="60E0A9F3" w14:textId="77777777" w:rsidR="004E60B0" w:rsidRDefault="004E60B0" w:rsidP="00215179">
      <w:pPr>
        <w:spacing w:after="0" w:line="240" w:lineRule="auto"/>
        <w:rPr>
          <w:rStyle w:val="normaltextrun"/>
          <w:rFonts w:cstheme="minorHAnsi"/>
          <w:sz w:val="22"/>
          <w:szCs w:val="22"/>
        </w:rPr>
      </w:pPr>
    </w:p>
    <w:p w14:paraId="344D92E7" w14:textId="77777777" w:rsidR="00FD103E" w:rsidRPr="00215179" w:rsidRDefault="00FD103E" w:rsidP="00215179">
      <w:pPr>
        <w:spacing w:after="0" w:line="240" w:lineRule="auto"/>
        <w:rPr>
          <w:rStyle w:val="normaltextrun"/>
          <w:rFonts w:cstheme="minorHAnsi"/>
          <w:sz w:val="22"/>
          <w:szCs w:val="22"/>
        </w:rPr>
      </w:pPr>
    </w:p>
    <w:p w14:paraId="1A45793D" w14:textId="0CE3855D" w:rsidR="002A4C81" w:rsidRPr="00215179" w:rsidRDefault="002A4C81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Les personnes nommées ci-dessous ont collaboré</w:t>
      </w:r>
      <w:r w:rsidR="00890A56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à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élaboration de cette nouvelle version du </w:t>
      </w:r>
      <w:r w:rsidR="00FA7737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m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odèle de</w:t>
      </w:r>
      <w:r w:rsidR="00E35AA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la</w:t>
      </w:r>
      <w:r w:rsidR="00FA7737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P</w:t>
      </w:r>
      <w:r w:rsidR="009C4CAD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</w:t>
      </w:r>
      <w:r w:rsidR="00FA7737"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A 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à l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intention des établissements d</w:t>
      </w:r>
      <w:r w:rsidR="0055304E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’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enseignement privés.</w:t>
      </w:r>
    </w:p>
    <w:p w14:paraId="7648D699" w14:textId="0F7FE7FA" w:rsidR="002A4C81" w:rsidRPr="00215179" w:rsidRDefault="002A4C81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35DA9AF" w14:textId="38F31539" w:rsidR="002A4C81" w:rsidRPr="00215179" w:rsidRDefault="002A4C81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Nous tenons à les remercier pour leur travail et leur disponibilité.</w:t>
      </w:r>
    </w:p>
    <w:p w14:paraId="1B439364" w14:textId="6081F669" w:rsidR="002A4C81" w:rsidRPr="00215179" w:rsidRDefault="002A4C81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7A1DA0" w14:textId="5D7A18E5" w:rsidR="002A4C81" w:rsidRPr="00215179" w:rsidRDefault="002A4C81" w:rsidP="005775E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fr-FR"/>
        </w:rPr>
        <w:t>Coordination</w:t>
      </w:r>
      <w:r w:rsidR="00890A56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 </w:t>
      </w:r>
      <w:r w:rsidRPr="00215179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fr-FR"/>
        </w:rPr>
        <w:t>et rédaction</w:t>
      </w:r>
    </w:p>
    <w:p w14:paraId="09CF42BE" w14:textId="7C3561C3" w:rsidR="002A4C81" w:rsidRPr="00215179" w:rsidRDefault="002A4C81" w:rsidP="005775E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Caroline Lapierre, </w:t>
      </w:r>
      <w:r w:rsidR="00D44615" w:rsidRPr="00215179">
        <w:rPr>
          <w:rFonts w:asciiTheme="minorHAnsi" w:hAnsiTheme="minorHAnsi" w:cstheme="minorHAnsi"/>
          <w:sz w:val="22"/>
          <w:szCs w:val="22"/>
        </w:rPr>
        <w:t>Fédération des établissements d’enseignement privés</w:t>
      </w:r>
      <w:r w:rsidR="00D44615" w:rsidRPr="00D44615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(</w:t>
      </w:r>
      <w:r w:rsidRPr="0021517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FEEP</w:t>
      </w:r>
      <w:r w:rsidR="00D44615" w:rsidRPr="00D44615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)</w:t>
      </w:r>
    </w:p>
    <w:p w14:paraId="6F402EAA" w14:textId="26F472E6" w:rsidR="002A4C81" w:rsidRPr="00215179" w:rsidRDefault="002A4C81" w:rsidP="005775E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n-CA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en-CA"/>
        </w:rPr>
        <w:t>Christian LeBlanc, FEEP</w:t>
      </w:r>
    </w:p>
    <w:p w14:paraId="0C4B2014" w14:textId="0AE89B2E" w:rsidR="002A4C81" w:rsidRPr="00215179" w:rsidRDefault="002A4C81" w:rsidP="005775E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n-CA"/>
        </w:rPr>
      </w:pPr>
      <w:r w:rsidRPr="00215179">
        <w:rPr>
          <w:rStyle w:val="normaltextrun"/>
          <w:rFonts w:asciiTheme="minorHAnsi" w:hAnsiTheme="minorHAnsi" w:cstheme="minorHAnsi"/>
          <w:sz w:val="22"/>
          <w:szCs w:val="22"/>
          <w:lang w:val="en-CA"/>
        </w:rPr>
        <w:t>France Legault, FEEP</w:t>
      </w:r>
    </w:p>
    <w:p w14:paraId="43830213" w14:textId="489DF676" w:rsidR="002A4C81" w:rsidRPr="00215179" w:rsidRDefault="002A4C81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CA"/>
        </w:rPr>
      </w:pPr>
    </w:p>
    <w:p w14:paraId="38E7049C" w14:textId="69A31FFC" w:rsidR="06400DC2" w:rsidRDefault="127B6102" w:rsidP="005775ED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b/>
          <w:bCs/>
          <w:sz w:val="22"/>
          <w:szCs w:val="22"/>
        </w:rPr>
      </w:pPr>
      <w:r w:rsidRPr="1101372B">
        <w:rPr>
          <w:rStyle w:val="eop"/>
          <w:rFonts w:ascii="Calibri" w:hAnsi="Calibri" w:cs="Calibri"/>
          <w:b/>
          <w:bCs/>
          <w:sz w:val="22"/>
          <w:szCs w:val="22"/>
        </w:rPr>
        <w:t>Comité</w:t>
      </w:r>
      <w:r w:rsidR="62B28226" w:rsidRPr="1101372B">
        <w:rPr>
          <w:rStyle w:val="eop"/>
          <w:rFonts w:ascii="Calibri" w:hAnsi="Calibri" w:cs="Calibri"/>
          <w:b/>
          <w:bCs/>
          <w:sz w:val="22"/>
          <w:szCs w:val="22"/>
        </w:rPr>
        <w:t xml:space="preserve"> de l</w:t>
      </w:r>
      <w:r w:rsidR="0055304E">
        <w:rPr>
          <w:rStyle w:val="eop"/>
          <w:rFonts w:ascii="Calibri" w:hAnsi="Calibri" w:cs="Calibri"/>
          <w:b/>
          <w:bCs/>
          <w:sz w:val="22"/>
          <w:szCs w:val="22"/>
        </w:rPr>
        <w:t>’</w:t>
      </w:r>
      <w:r w:rsidRPr="1101372B">
        <w:rPr>
          <w:rStyle w:val="eop"/>
          <w:rFonts w:ascii="Calibri" w:hAnsi="Calibri" w:cs="Calibri"/>
          <w:b/>
          <w:bCs/>
          <w:sz w:val="22"/>
          <w:szCs w:val="22"/>
        </w:rPr>
        <w:t>ens</w:t>
      </w:r>
      <w:r w:rsidR="4C1563FD" w:rsidRPr="1101372B">
        <w:rPr>
          <w:rStyle w:val="eop"/>
          <w:rFonts w:ascii="Calibri" w:hAnsi="Calibri" w:cs="Calibri"/>
          <w:b/>
          <w:bCs/>
          <w:sz w:val="22"/>
          <w:szCs w:val="22"/>
        </w:rPr>
        <w:t>eignement du prima</w:t>
      </w:r>
      <w:r w:rsidR="438B84AE" w:rsidRPr="1101372B">
        <w:rPr>
          <w:rStyle w:val="eop"/>
          <w:rFonts w:ascii="Calibri" w:hAnsi="Calibri" w:cs="Calibri"/>
          <w:b/>
          <w:bCs/>
          <w:sz w:val="22"/>
          <w:szCs w:val="22"/>
        </w:rPr>
        <w:t>ire</w:t>
      </w:r>
    </w:p>
    <w:p w14:paraId="4237278E" w14:textId="6F74EA7F" w:rsidR="06400DC2" w:rsidRDefault="438B84AE" w:rsidP="005775ED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sz w:val="22"/>
          <w:szCs w:val="22"/>
        </w:rPr>
      </w:pPr>
      <w:r w:rsidRPr="1101372B">
        <w:rPr>
          <w:rStyle w:val="eop"/>
          <w:rFonts w:ascii="Calibri" w:hAnsi="Calibri" w:cs="Calibri"/>
          <w:sz w:val="22"/>
          <w:szCs w:val="22"/>
        </w:rPr>
        <w:t xml:space="preserve">Caroline Blanchet, </w:t>
      </w:r>
      <w:r w:rsidR="00890A56" w:rsidRPr="1101372B">
        <w:rPr>
          <w:rStyle w:val="eop"/>
          <w:rFonts w:ascii="Calibri" w:hAnsi="Calibri" w:cs="Calibri"/>
          <w:sz w:val="22"/>
          <w:szCs w:val="22"/>
        </w:rPr>
        <w:t>Valérie Boisvert</w:t>
      </w:r>
      <w:r w:rsidR="00890A56">
        <w:rPr>
          <w:rStyle w:val="eop"/>
          <w:rFonts w:ascii="Calibri" w:hAnsi="Calibri" w:cs="Calibri"/>
          <w:sz w:val="22"/>
          <w:szCs w:val="22"/>
        </w:rPr>
        <w:t>,</w:t>
      </w:r>
      <w:r w:rsidR="00890A56" w:rsidRPr="1101372B">
        <w:rPr>
          <w:rStyle w:val="eop"/>
          <w:rFonts w:ascii="Calibri" w:hAnsi="Calibri" w:cs="Calibri"/>
          <w:sz w:val="22"/>
          <w:szCs w:val="22"/>
        </w:rPr>
        <w:t xml:space="preserve"> Julie Boulet</w:t>
      </w:r>
      <w:r w:rsidR="00890A56">
        <w:rPr>
          <w:rStyle w:val="eop"/>
          <w:rFonts w:ascii="Calibri" w:hAnsi="Calibri" w:cs="Calibri"/>
          <w:sz w:val="22"/>
          <w:szCs w:val="22"/>
        </w:rPr>
        <w:t>,</w:t>
      </w:r>
      <w:r w:rsidR="00890A56" w:rsidRPr="1101372B">
        <w:rPr>
          <w:rStyle w:val="eop"/>
          <w:rFonts w:ascii="Calibri" w:hAnsi="Calibri" w:cs="Calibri"/>
          <w:sz w:val="22"/>
          <w:szCs w:val="22"/>
        </w:rPr>
        <w:t xml:space="preserve"> Maryse Cadieux</w:t>
      </w:r>
      <w:r w:rsidR="00890A56">
        <w:rPr>
          <w:rStyle w:val="eop"/>
          <w:rFonts w:ascii="Calibri" w:hAnsi="Calibri" w:cs="Calibri"/>
          <w:sz w:val="22"/>
          <w:szCs w:val="22"/>
        </w:rPr>
        <w:t>,</w:t>
      </w:r>
      <w:r w:rsidR="00890A56" w:rsidRPr="1101372B">
        <w:rPr>
          <w:rStyle w:val="eop"/>
          <w:rFonts w:ascii="Calibri" w:hAnsi="Calibri" w:cs="Calibri"/>
          <w:sz w:val="22"/>
          <w:szCs w:val="22"/>
        </w:rPr>
        <w:t xml:space="preserve"> Audrey Cantin</w:t>
      </w:r>
      <w:r w:rsidR="00890A56">
        <w:rPr>
          <w:rStyle w:val="eop"/>
          <w:rFonts w:ascii="Calibri" w:hAnsi="Calibri" w:cs="Calibri"/>
          <w:sz w:val="22"/>
          <w:szCs w:val="22"/>
        </w:rPr>
        <w:t>,</w:t>
      </w:r>
      <w:r w:rsidR="00890A56" w:rsidRPr="1101372B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1101372B">
        <w:rPr>
          <w:rStyle w:val="eop"/>
          <w:rFonts w:ascii="Calibri" w:hAnsi="Calibri" w:cs="Calibri"/>
          <w:sz w:val="22"/>
          <w:szCs w:val="22"/>
        </w:rPr>
        <w:t>Isabelle Couture, Marie-André Laliberté, Suzanne Thé</w:t>
      </w:r>
      <w:r w:rsidR="008022F8">
        <w:rPr>
          <w:rStyle w:val="eop"/>
          <w:rFonts w:ascii="Calibri" w:hAnsi="Calibri" w:cs="Calibri"/>
          <w:sz w:val="22"/>
          <w:szCs w:val="22"/>
        </w:rPr>
        <w:t>orêt</w:t>
      </w:r>
    </w:p>
    <w:p w14:paraId="1F0702D7" w14:textId="4FA05A4D" w:rsidR="06400DC2" w:rsidRDefault="06400DC2" w:rsidP="005775ED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sz w:val="22"/>
          <w:szCs w:val="22"/>
        </w:rPr>
      </w:pPr>
    </w:p>
    <w:p w14:paraId="064D8D3F" w14:textId="585D213A" w:rsidR="00890A56" w:rsidRDefault="0524BF39" w:rsidP="50E86B3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0E86B38">
        <w:rPr>
          <w:rStyle w:val="eop"/>
          <w:rFonts w:ascii="Calibri" w:hAnsi="Calibri" w:cs="Calibri"/>
          <w:b/>
          <w:bCs/>
          <w:sz w:val="22"/>
          <w:szCs w:val="22"/>
        </w:rPr>
        <w:t xml:space="preserve">Comité </w:t>
      </w:r>
      <w:r w:rsidR="37FECDAD" w:rsidRPr="50E86B38">
        <w:rPr>
          <w:rStyle w:val="eop"/>
          <w:rFonts w:ascii="Calibri" w:hAnsi="Calibri" w:cs="Calibri"/>
          <w:b/>
          <w:bCs/>
          <w:sz w:val="22"/>
          <w:szCs w:val="22"/>
        </w:rPr>
        <w:t>de</w:t>
      </w:r>
      <w:r w:rsidR="00445659" w:rsidRPr="50E86B38">
        <w:rPr>
          <w:rStyle w:val="eop"/>
          <w:rFonts w:ascii="Calibri" w:hAnsi="Calibri" w:cs="Calibri"/>
          <w:b/>
          <w:bCs/>
          <w:sz w:val="22"/>
          <w:szCs w:val="22"/>
        </w:rPr>
        <w:t>s</w:t>
      </w:r>
      <w:r w:rsidR="594BC2F7" w:rsidRPr="50E86B38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="594BC2F7" w:rsidRPr="50E86B38">
        <w:rPr>
          <w:rFonts w:ascii="Calibri" w:hAnsi="Calibri" w:cs="Calibri"/>
          <w:b/>
          <w:bCs/>
          <w:sz w:val="22"/>
          <w:szCs w:val="22"/>
        </w:rPr>
        <w:t>direction</w:t>
      </w:r>
      <w:r w:rsidR="00445659" w:rsidRPr="50E86B38">
        <w:rPr>
          <w:rFonts w:ascii="Calibri" w:hAnsi="Calibri" w:cs="Calibri"/>
          <w:b/>
          <w:bCs/>
          <w:sz w:val="22"/>
          <w:szCs w:val="22"/>
        </w:rPr>
        <w:t>s</w:t>
      </w:r>
      <w:r w:rsidR="594BC2F7" w:rsidRPr="50E86B38">
        <w:rPr>
          <w:rFonts w:ascii="Calibri" w:hAnsi="Calibri" w:cs="Calibri"/>
          <w:b/>
          <w:bCs/>
          <w:sz w:val="22"/>
          <w:szCs w:val="22"/>
        </w:rPr>
        <w:t xml:space="preserve"> des services p</w:t>
      </w:r>
      <w:r w:rsidR="1004D1A6" w:rsidRPr="50E86B38">
        <w:rPr>
          <w:rFonts w:ascii="Calibri" w:hAnsi="Calibri" w:cs="Calibri"/>
          <w:b/>
          <w:bCs/>
          <w:sz w:val="22"/>
          <w:szCs w:val="22"/>
        </w:rPr>
        <w:t>édagogiques</w:t>
      </w:r>
      <w:r w:rsidR="37FECDAD" w:rsidRPr="50E86B38">
        <w:rPr>
          <w:rStyle w:val="eop"/>
          <w:rFonts w:ascii="Calibri" w:hAnsi="Calibri" w:cs="Calibri"/>
          <w:b/>
          <w:bCs/>
          <w:sz w:val="22"/>
          <w:szCs w:val="22"/>
        </w:rPr>
        <w:t xml:space="preserve"> du </w:t>
      </w:r>
      <w:r w:rsidRPr="50E86B38">
        <w:rPr>
          <w:rStyle w:val="eop"/>
          <w:rFonts w:ascii="Calibri" w:hAnsi="Calibri" w:cs="Calibri"/>
          <w:b/>
          <w:bCs/>
          <w:sz w:val="22"/>
          <w:szCs w:val="22"/>
        </w:rPr>
        <w:t>secondaire</w:t>
      </w:r>
      <w:r w:rsidR="008022F8" w:rsidRPr="50E86B38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>
        <w:br/>
      </w:r>
      <w:r w:rsidR="001476C7" w:rsidRPr="50E86B38">
        <w:rPr>
          <w:rStyle w:val="eop"/>
          <w:rFonts w:ascii="Calibri" w:hAnsi="Calibri" w:cs="Calibri"/>
          <w:sz w:val="22"/>
          <w:szCs w:val="22"/>
        </w:rPr>
        <w:t>Martin Blanchard</w:t>
      </w:r>
      <w:r w:rsidR="00EA49EA" w:rsidRPr="50E86B38">
        <w:rPr>
          <w:rStyle w:val="eop"/>
          <w:rFonts w:ascii="Calibri" w:hAnsi="Calibri" w:cs="Calibri"/>
          <w:sz w:val="22"/>
          <w:szCs w:val="22"/>
        </w:rPr>
        <w:t>,</w:t>
      </w:r>
      <w:r w:rsidR="001476C7" w:rsidRPr="50E86B38">
        <w:rPr>
          <w:rStyle w:val="eop"/>
          <w:rFonts w:ascii="Calibri" w:hAnsi="Calibri" w:cs="Calibri"/>
          <w:sz w:val="22"/>
          <w:szCs w:val="22"/>
        </w:rPr>
        <w:t xml:space="preserve"> Marie-Hélène Boucher</w:t>
      </w:r>
      <w:r w:rsidR="00EA49EA" w:rsidRPr="50E86B38">
        <w:rPr>
          <w:rStyle w:val="eop"/>
          <w:rFonts w:ascii="Calibri" w:hAnsi="Calibri" w:cs="Calibri"/>
          <w:sz w:val="22"/>
          <w:szCs w:val="22"/>
        </w:rPr>
        <w:t>,</w:t>
      </w:r>
      <w:r w:rsidR="001476C7" w:rsidRPr="50E86B38">
        <w:rPr>
          <w:rStyle w:val="eop"/>
          <w:rFonts w:ascii="Calibri" w:hAnsi="Calibri" w:cs="Calibri"/>
          <w:sz w:val="22"/>
          <w:szCs w:val="22"/>
        </w:rPr>
        <w:t xml:space="preserve"> Marie-Pier Boucher</w:t>
      </w:r>
      <w:r w:rsidR="00EA49EA" w:rsidRPr="50E86B38">
        <w:rPr>
          <w:rStyle w:val="eop"/>
          <w:rFonts w:ascii="Calibri" w:hAnsi="Calibri" w:cs="Calibri"/>
          <w:sz w:val="22"/>
          <w:szCs w:val="22"/>
        </w:rPr>
        <w:t>,</w:t>
      </w:r>
      <w:r w:rsidR="001476C7" w:rsidRPr="50E86B38">
        <w:rPr>
          <w:rStyle w:val="eop"/>
          <w:rFonts w:ascii="Calibri" w:hAnsi="Calibri" w:cs="Calibri"/>
          <w:sz w:val="22"/>
          <w:szCs w:val="22"/>
        </w:rPr>
        <w:t xml:space="preserve"> </w:t>
      </w:r>
      <w:r w:rsidR="45E3E14A" w:rsidRPr="50E86B38">
        <w:rPr>
          <w:rStyle w:val="eop"/>
          <w:rFonts w:ascii="Calibri" w:hAnsi="Calibri" w:cs="Calibri"/>
          <w:sz w:val="22"/>
          <w:szCs w:val="22"/>
        </w:rPr>
        <w:t>Cathy Boudreau,</w:t>
      </w:r>
      <w:r w:rsidR="117B0FD4" w:rsidRPr="50E86B38">
        <w:rPr>
          <w:rStyle w:val="eop"/>
          <w:rFonts w:ascii="Calibri" w:hAnsi="Calibri" w:cs="Calibri"/>
          <w:sz w:val="22"/>
          <w:szCs w:val="22"/>
        </w:rPr>
        <w:t xml:space="preserve"> France </w:t>
      </w:r>
      <w:proofErr w:type="gramStart"/>
      <w:r w:rsidR="117B0FD4" w:rsidRPr="50E86B38">
        <w:rPr>
          <w:rStyle w:val="eop"/>
          <w:rFonts w:ascii="Calibri" w:hAnsi="Calibri" w:cs="Calibri"/>
          <w:sz w:val="22"/>
          <w:szCs w:val="22"/>
        </w:rPr>
        <w:t xml:space="preserve">Brunet, </w:t>
      </w:r>
      <w:r w:rsidR="45E3E14A" w:rsidRPr="50E86B38">
        <w:rPr>
          <w:rStyle w:val="eop"/>
          <w:rFonts w:ascii="Calibri" w:hAnsi="Calibri" w:cs="Calibri"/>
          <w:sz w:val="22"/>
          <w:szCs w:val="22"/>
        </w:rPr>
        <w:t xml:space="preserve"> Francis</w:t>
      </w:r>
      <w:proofErr w:type="gramEnd"/>
      <w:r w:rsidR="45E3E14A" w:rsidRPr="50E86B38">
        <w:rPr>
          <w:rStyle w:val="eop"/>
          <w:rFonts w:ascii="Calibri" w:hAnsi="Calibri" w:cs="Calibri"/>
          <w:sz w:val="22"/>
          <w:szCs w:val="22"/>
        </w:rPr>
        <w:t xml:space="preserve"> Côté, </w:t>
      </w:r>
      <w:r w:rsidR="00EA49EA" w:rsidRPr="50E86B38">
        <w:rPr>
          <w:rStyle w:val="eop"/>
          <w:rFonts w:ascii="Calibri" w:hAnsi="Calibri" w:cs="Calibri"/>
          <w:sz w:val="22"/>
          <w:szCs w:val="22"/>
        </w:rPr>
        <w:t>Geneviève Couturier, Pierre Gaudreau Jr.</w:t>
      </w:r>
      <w:r w:rsidR="550787EF" w:rsidRPr="50E86B38">
        <w:rPr>
          <w:rStyle w:val="eop"/>
          <w:rFonts w:ascii="Calibri" w:hAnsi="Calibri" w:cs="Calibri"/>
          <w:sz w:val="22"/>
          <w:szCs w:val="22"/>
        </w:rPr>
        <w:t>,</w:t>
      </w:r>
      <w:r w:rsidR="6E7FA471" w:rsidRPr="50E86B38">
        <w:rPr>
          <w:rStyle w:val="eop"/>
          <w:rFonts w:ascii="Calibri" w:hAnsi="Calibri" w:cs="Calibri"/>
          <w:sz w:val="22"/>
          <w:szCs w:val="22"/>
        </w:rPr>
        <w:t xml:space="preserve"> </w:t>
      </w:r>
      <w:r w:rsidR="44220BFD" w:rsidRPr="50E86B38">
        <w:rPr>
          <w:rStyle w:val="eop"/>
          <w:rFonts w:ascii="Calibri" w:hAnsi="Calibri" w:cs="Calibri"/>
          <w:sz w:val="22"/>
          <w:szCs w:val="22"/>
        </w:rPr>
        <w:t xml:space="preserve">Marc-André Godbout, </w:t>
      </w:r>
      <w:r w:rsidR="550787EF" w:rsidRPr="50E86B38">
        <w:rPr>
          <w:rStyle w:val="eop"/>
          <w:rFonts w:ascii="Calibri" w:hAnsi="Calibri" w:cs="Calibri"/>
          <w:sz w:val="22"/>
          <w:szCs w:val="22"/>
        </w:rPr>
        <w:t xml:space="preserve">Stéphanie Lajoie, </w:t>
      </w:r>
      <w:r w:rsidR="00EA49EA" w:rsidRPr="50E86B38">
        <w:rPr>
          <w:rStyle w:val="eop"/>
          <w:rFonts w:ascii="Calibri" w:hAnsi="Calibri" w:cs="Calibri"/>
          <w:sz w:val="22"/>
          <w:szCs w:val="22"/>
        </w:rPr>
        <w:t xml:space="preserve">Gabrielle Ménard, Danny Roussel, </w:t>
      </w:r>
      <w:r w:rsidR="7FD36613" w:rsidRPr="50E86B38">
        <w:rPr>
          <w:rStyle w:val="eop"/>
          <w:rFonts w:ascii="Calibri" w:hAnsi="Calibri" w:cs="Calibri"/>
          <w:sz w:val="22"/>
          <w:szCs w:val="22"/>
        </w:rPr>
        <w:t>Pierre-</w:t>
      </w:r>
      <w:r w:rsidR="00EA49EA" w:rsidRPr="50E86B38">
        <w:rPr>
          <w:rStyle w:val="eop"/>
          <w:rFonts w:ascii="Calibri" w:hAnsi="Calibri" w:cs="Calibri"/>
          <w:sz w:val="22"/>
          <w:szCs w:val="22"/>
        </w:rPr>
        <w:t>David Trudel</w:t>
      </w:r>
    </w:p>
    <w:p w14:paraId="39DE6CCD" w14:textId="7914E654" w:rsidR="24F0CFAA" w:rsidRDefault="24F0CFAA" w:rsidP="00215179">
      <w:pPr>
        <w:pStyle w:val="paragraph"/>
        <w:spacing w:before="0" w:beforeAutospacing="0" w:after="0" w:afterAutospacing="0"/>
        <w:jc w:val="both"/>
        <w:textAlignment w:val="baseline"/>
      </w:pPr>
      <w:r>
        <w:br w:type="page"/>
      </w:r>
    </w:p>
    <w:p w14:paraId="2189A290" w14:textId="74DE82B0" w:rsidR="143EE61D" w:rsidRPr="00BA25AF" w:rsidRDefault="470345AA" w:rsidP="00215179">
      <w:pPr>
        <w:pStyle w:val="Titre1"/>
        <w:spacing w:before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bookmarkStart w:id="2" w:name="_Toc1326536748"/>
      <w:r w:rsidRPr="098AADFC">
        <w:rPr>
          <w:color w:val="0070C0"/>
        </w:rPr>
        <w:lastRenderedPageBreak/>
        <w:t>Liste des abréviations, des sigles et des acronymes</w:t>
      </w:r>
      <w:bookmarkEnd w:id="2"/>
    </w:p>
    <w:p w14:paraId="7C23A0F7" w14:textId="62763648" w:rsidR="24F0CFAA" w:rsidRDefault="24F0CFAA" w:rsidP="00215179">
      <w:pPr>
        <w:spacing w:after="0" w:line="240" w:lineRule="auto"/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947"/>
      </w:tblGrid>
      <w:tr w:rsidR="00890A56" w14:paraId="663FEA30" w14:textId="77777777" w:rsidTr="00867D4A">
        <w:trPr>
          <w:trHeight w:val="300"/>
        </w:trPr>
        <w:tc>
          <w:tcPr>
            <w:tcW w:w="2689" w:type="dxa"/>
          </w:tcPr>
          <w:p w14:paraId="0A2A2B3E" w14:textId="5B7551FB" w:rsidR="00890A56" w:rsidRDefault="00890A56" w:rsidP="004E44DC">
            <w:pPr>
              <w:spacing w:before="120"/>
            </w:pPr>
            <w:bookmarkStart w:id="3" w:name="_Hlk161853705"/>
            <w:r>
              <w:t>FEEP</w:t>
            </w:r>
          </w:p>
        </w:tc>
        <w:tc>
          <w:tcPr>
            <w:tcW w:w="5947" w:type="dxa"/>
          </w:tcPr>
          <w:p w14:paraId="0EC99403" w14:textId="77E17C21" w:rsidR="00890A56" w:rsidRDefault="00890A56" w:rsidP="004E44DC">
            <w:pPr>
              <w:spacing w:before="120"/>
            </w:pPr>
            <w:r>
              <w:t>Fédération des établissements d’enseignement privés</w:t>
            </w:r>
          </w:p>
        </w:tc>
      </w:tr>
      <w:tr w:rsidR="3A627A10" w14:paraId="761C6DEC" w14:textId="77777777" w:rsidTr="00867D4A">
        <w:trPr>
          <w:trHeight w:val="300"/>
        </w:trPr>
        <w:tc>
          <w:tcPr>
            <w:tcW w:w="2689" w:type="dxa"/>
          </w:tcPr>
          <w:p w14:paraId="2856090C" w14:textId="1067C262" w:rsidR="6748CD89" w:rsidRDefault="6748CD89" w:rsidP="004E44DC">
            <w:pPr>
              <w:spacing w:before="120"/>
            </w:pPr>
            <w:r>
              <w:t>IA</w:t>
            </w:r>
          </w:p>
        </w:tc>
        <w:tc>
          <w:tcPr>
            <w:tcW w:w="5947" w:type="dxa"/>
          </w:tcPr>
          <w:p w14:paraId="567A6F5B" w14:textId="79EA283F" w:rsidR="6748CD89" w:rsidRDefault="6748CD89" w:rsidP="004E44DC">
            <w:pPr>
              <w:spacing w:before="120"/>
            </w:pPr>
            <w:r>
              <w:t>Intelligence artificielle</w:t>
            </w:r>
          </w:p>
        </w:tc>
      </w:tr>
      <w:tr w:rsidR="00323E8C" w14:paraId="5A91B4A6" w14:textId="77777777" w:rsidTr="00867D4A">
        <w:trPr>
          <w:trHeight w:val="300"/>
        </w:trPr>
        <w:tc>
          <w:tcPr>
            <w:tcW w:w="2689" w:type="dxa"/>
          </w:tcPr>
          <w:p w14:paraId="591EA65C" w14:textId="52ABD3FA" w:rsidR="00323E8C" w:rsidRDefault="00323E8C" w:rsidP="004E44DC">
            <w:pPr>
              <w:spacing w:before="120"/>
            </w:pPr>
            <w:r>
              <w:t>LIP</w:t>
            </w:r>
          </w:p>
        </w:tc>
        <w:tc>
          <w:tcPr>
            <w:tcW w:w="5947" w:type="dxa"/>
          </w:tcPr>
          <w:p w14:paraId="07E0EA85" w14:textId="0D65512E" w:rsidR="00323E8C" w:rsidRPr="00215179" w:rsidRDefault="00323E8C" w:rsidP="004E44DC">
            <w:pPr>
              <w:spacing w:before="120"/>
              <w:rPr>
                <w:i/>
                <w:iCs/>
              </w:rPr>
            </w:pPr>
            <w:r w:rsidRPr="00215179">
              <w:rPr>
                <w:i/>
                <w:iCs/>
              </w:rPr>
              <w:t>Loi sur l’instruction publique</w:t>
            </w:r>
          </w:p>
        </w:tc>
      </w:tr>
      <w:tr w:rsidR="24F0CFAA" w14:paraId="5FF1F594" w14:textId="77777777" w:rsidTr="00867D4A">
        <w:trPr>
          <w:trHeight w:val="300"/>
        </w:trPr>
        <w:tc>
          <w:tcPr>
            <w:tcW w:w="2689" w:type="dxa"/>
          </w:tcPr>
          <w:p w14:paraId="16C74A59" w14:textId="1884DEE4" w:rsidR="24F0CFAA" w:rsidRDefault="24F0CFAA" w:rsidP="004E44DC">
            <w:pPr>
              <w:spacing w:before="120"/>
            </w:pPr>
            <w:r>
              <w:t>MELS</w:t>
            </w:r>
          </w:p>
        </w:tc>
        <w:tc>
          <w:tcPr>
            <w:tcW w:w="5947" w:type="dxa"/>
          </w:tcPr>
          <w:p w14:paraId="3CD320C5" w14:textId="3B757669" w:rsidR="24F0CFAA" w:rsidRDefault="24F0CFAA" w:rsidP="004E44DC">
            <w:pPr>
              <w:spacing w:before="120"/>
            </w:pPr>
            <w:r>
              <w:t>Ministère de l</w:t>
            </w:r>
            <w:r w:rsidR="0055304E">
              <w:t>’</w:t>
            </w:r>
            <w:r w:rsidR="00246499">
              <w:t>É</w:t>
            </w:r>
            <w:r>
              <w:t xml:space="preserve">ducation, du </w:t>
            </w:r>
            <w:r w:rsidR="00246499">
              <w:t>L</w:t>
            </w:r>
            <w:r>
              <w:t xml:space="preserve">oisir et du </w:t>
            </w:r>
            <w:r w:rsidR="00246499">
              <w:t>S</w:t>
            </w:r>
            <w:r>
              <w:t>port</w:t>
            </w:r>
          </w:p>
        </w:tc>
      </w:tr>
      <w:tr w:rsidR="24F0CFAA" w14:paraId="025DAD26" w14:textId="77777777" w:rsidTr="00867D4A">
        <w:trPr>
          <w:trHeight w:val="300"/>
        </w:trPr>
        <w:tc>
          <w:tcPr>
            <w:tcW w:w="2689" w:type="dxa"/>
          </w:tcPr>
          <w:p w14:paraId="6164F690" w14:textId="4C7EAE07" w:rsidR="24F0CFAA" w:rsidRDefault="24F0CFAA" w:rsidP="004E44DC">
            <w:pPr>
              <w:spacing w:before="120"/>
            </w:pPr>
            <w:r>
              <w:t>MEQ</w:t>
            </w:r>
          </w:p>
        </w:tc>
        <w:tc>
          <w:tcPr>
            <w:tcW w:w="5947" w:type="dxa"/>
          </w:tcPr>
          <w:p w14:paraId="3EB9E79D" w14:textId="22249214" w:rsidR="24F0CFAA" w:rsidRDefault="24F0CFAA" w:rsidP="004E44DC">
            <w:pPr>
              <w:spacing w:before="120"/>
            </w:pPr>
            <w:r>
              <w:t>Ministère de l</w:t>
            </w:r>
            <w:r w:rsidR="0055304E">
              <w:t>’</w:t>
            </w:r>
            <w:r w:rsidR="00505E17">
              <w:t>É</w:t>
            </w:r>
            <w:r>
              <w:t>ducation</w:t>
            </w:r>
          </w:p>
        </w:tc>
      </w:tr>
      <w:tr w:rsidR="00EB1978" w14:paraId="1D032FB7" w14:textId="77777777" w:rsidTr="00867D4A">
        <w:trPr>
          <w:trHeight w:val="300"/>
        </w:trPr>
        <w:tc>
          <w:tcPr>
            <w:tcW w:w="2689" w:type="dxa"/>
          </w:tcPr>
          <w:p w14:paraId="4B2AE5BC" w14:textId="2F91D62A" w:rsidR="00EB1978" w:rsidRDefault="00EB1978" w:rsidP="004E44DC">
            <w:pPr>
              <w:spacing w:before="120"/>
            </w:pPr>
            <w:r>
              <w:t>P</w:t>
            </w:r>
            <w:r w:rsidR="009C4CAD">
              <w:t>E</w:t>
            </w:r>
            <w:r>
              <w:t>A</w:t>
            </w:r>
          </w:p>
        </w:tc>
        <w:tc>
          <w:tcPr>
            <w:tcW w:w="5947" w:type="dxa"/>
          </w:tcPr>
          <w:p w14:paraId="47BC472C" w14:textId="0371E444" w:rsidR="00EB1978" w:rsidRPr="00830EFD" w:rsidRDefault="00EB1978" w:rsidP="004E44DC">
            <w:pPr>
              <w:spacing w:before="120"/>
            </w:pPr>
            <w:r w:rsidRPr="00215179">
              <w:t xml:space="preserve">Politique </w:t>
            </w:r>
            <w:r w:rsidR="00D44615" w:rsidRPr="00215179">
              <w:t xml:space="preserve">locale </w:t>
            </w:r>
            <w:r w:rsidRPr="00215179">
              <w:t>d’évaluation des apprentissages</w:t>
            </w:r>
          </w:p>
        </w:tc>
      </w:tr>
      <w:tr w:rsidR="00EB1978" w14:paraId="4CB31B06" w14:textId="77777777" w:rsidTr="00867D4A">
        <w:trPr>
          <w:trHeight w:val="300"/>
        </w:trPr>
        <w:tc>
          <w:tcPr>
            <w:tcW w:w="2689" w:type="dxa"/>
          </w:tcPr>
          <w:p w14:paraId="41ED81E3" w14:textId="65EB7025" w:rsidR="00EB1978" w:rsidRDefault="00EB1978" w:rsidP="004E44DC">
            <w:pPr>
              <w:spacing w:before="120"/>
            </w:pPr>
            <w:r>
              <w:t>PI</w:t>
            </w:r>
          </w:p>
        </w:tc>
        <w:tc>
          <w:tcPr>
            <w:tcW w:w="5947" w:type="dxa"/>
          </w:tcPr>
          <w:p w14:paraId="4F9CC80B" w14:textId="143A2192" w:rsidR="00EB1978" w:rsidRDefault="00EB1978" w:rsidP="004E44DC">
            <w:pPr>
              <w:spacing w:before="120"/>
            </w:pPr>
            <w:r>
              <w:t>Plan d’intervention</w:t>
            </w:r>
          </w:p>
        </w:tc>
      </w:tr>
      <w:bookmarkEnd w:id="3"/>
    </w:tbl>
    <w:p w14:paraId="7C2FEA9B" w14:textId="77777777" w:rsidR="00B26A66" w:rsidRDefault="00B26A66">
      <w:pPr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br w:type="page"/>
      </w:r>
    </w:p>
    <w:p w14:paraId="7D070ACC" w14:textId="63C54C55" w:rsidR="00AB4FD7" w:rsidRPr="00BA25AF" w:rsidRDefault="0BFBDD7B" w:rsidP="00215179">
      <w:pPr>
        <w:pStyle w:val="Titre1"/>
        <w:spacing w:before="0" w:line="240" w:lineRule="auto"/>
        <w:rPr>
          <w:color w:val="0070C0"/>
        </w:rPr>
      </w:pPr>
      <w:bookmarkStart w:id="4" w:name="_Toc300500372"/>
      <w:r w:rsidRPr="098AADFC">
        <w:rPr>
          <w:color w:val="0070C0"/>
        </w:rPr>
        <w:lastRenderedPageBreak/>
        <w:t>Table des matières</w:t>
      </w:r>
      <w:bookmarkEnd w:id="4"/>
    </w:p>
    <w:sdt>
      <w:sdtPr>
        <w:rPr>
          <w:rFonts w:asciiTheme="minorHAnsi" w:eastAsiaTheme="minorHAnsi" w:hAnsiTheme="minorHAnsi" w:cstheme="minorHAnsi"/>
          <w:b w:val="0"/>
          <w:bCs w:val="0"/>
          <w:smallCaps/>
          <w:color w:val="auto"/>
          <w:kern w:val="2"/>
          <w:sz w:val="22"/>
          <w:szCs w:val="22"/>
          <w:lang w:eastAsia="en-US"/>
          <w14:ligatures w14:val="standardContextual"/>
        </w:rPr>
        <w:id w:val="47001473"/>
        <w:docPartObj>
          <w:docPartGallery w:val="Table of Contents"/>
          <w:docPartUnique/>
        </w:docPartObj>
      </w:sdtPr>
      <w:sdtEndPr/>
      <w:sdtContent>
        <w:p w14:paraId="435C6843" w14:textId="57A374BA" w:rsidR="00F70763" w:rsidRDefault="00F70763" w:rsidP="004552BF">
          <w:pPr>
            <w:pStyle w:val="En-ttedetabledesmatires"/>
            <w:spacing w:before="120"/>
          </w:pPr>
        </w:p>
        <w:p w14:paraId="2C5F311C" w14:textId="461E8DF0" w:rsidR="00BB17E6" w:rsidRPr="00977ABC" w:rsidRDefault="007C6599" w:rsidP="098AADFC">
          <w:pPr>
            <w:pStyle w:val="TM1"/>
            <w:rPr>
              <w:rStyle w:val="Lienhypertexte"/>
              <w:lang w:eastAsia="fr-CA"/>
            </w:rPr>
          </w:pPr>
          <w:r>
            <w:fldChar w:fldCharType="begin"/>
          </w:r>
          <w:r w:rsidR="002350DF">
            <w:instrText>TOC \o "1-3" \h \z \u</w:instrText>
          </w:r>
          <w:r>
            <w:fldChar w:fldCharType="separate"/>
          </w:r>
          <w:hyperlink w:anchor="_Toc1232185362">
            <w:r w:rsidR="098AADFC" w:rsidRPr="098AADFC">
              <w:rPr>
                <w:rStyle w:val="Lienhypertexte"/>
              </w:rPr>
              <w:t>Préambule</w:t>
            </w:r>
            <w:r w:rsidR="002350DF">
              <w:tab/>
            </w:r>
            <w:r w:rsidR="002350DF">
              <w:fldChar w:fldCharType="begin"/>
            </w:r>
            <w:r w:rsidR="002350DF">
              <w:instrText>PAGEREF _Toc1232185362 \h</w:instrText>
            </w:r>
            <w:r w:rsidR="002350DF">
              <w:fldChar w:fldCharType="separate"/>
            </w:r>
            <w:r w:rsidR="098AADFC" w:rsidRPr="098AADFC">
              <w:rPr>
                <w:rStyle w:val="Lienhypertexte"/>
              </w:rPr>
              <w:t>1</w:t>
            </w:r>
            <w:r w:rsidR="002350DF">
              <w:fldChar w:fldCharType="end"/>
            </w:r>
          </w:hyperlink>
        </w:p>
        <w:p w14:paraId="5AEBD9C2" w14:textId="26D12409" w:rsidR="00BB17E6" w:rsidRPr="00977ABC" w:rsidRDefault="098AADFC" w:rsidP="098AADFC">
          <w:pPr>
            <w:pStyle w:val="TM1"/>
            <w:rPr>
              <w:rStyle w:val="Lienhypertexte"/>
              <w:lang w:eastAsia="fr-CA"/>
            </w:rPr>
          </w:pPr>
          <w:hyperlink w:anchor="_Toc1326536748">
            <w:r w:rsidRPr="098AADFC">
              <w:rPr>
                <w:rStyle w:val="Lienhypertexte"/>
              </w:rPr>
              <w:t>Liste des abréviations, des sigles et des acronymes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_Toc1326536748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2</w:t>
            </w:r>
            <w:r w:rsidR="007C6599">
              <w:fldChar w:fldCharType="end"/>
            </w:r>
          </w:hyperlink>
        </w:p>
        <w:p w14:paraId="250DD878" w14:textId="07302374" w:rsidR="00BB17E6" w:rsidRPr="00977ABC" w:rsidRDefault="098AADFC" w:rsidP="098AADFC">
          <w:pPr>
            <w:pStyle w:val="TM1"/>
            <w:rPr>
              <w:rStyle w:val="Lienhypertexte"/>
              <w:lang w:eastAsia="fr-CA"/>
            </w:rPr>
          </w:pPr>
          <w:hyperlink w:anchor="_Toc300500372">
            <w:r w:rsidRPr="098AADFC">
              <w:rPr>
                <w:rStyle w:val="Lienhypertexte"/>
              </w:rPr>
              <w:t>Table des matières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_Toc300500372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1F364A23" w14:textId="6340D611" w:rsidR="00BB17E6" w:rsidRPr="00977ABC" w:rsidRDefault="098AADFC" w:rsidP="098AADFC">
          <w:pPr>
            <w:pStyle w:val="TM1"/>
            <w:rPr>
              <w:rStyle w:val="Lienhypertexte"/>
              <w:lang w:eastAsia="fr-CA"/>
            </w:rPr>
          </w:pPr>
          <w:hyperlink w:anchor="_Toc1750181791">
            <w:r w:rsidRPr="098AADFC">
              <w:rPr>
                <w:rStyle w:val="Lienhypertexte"/>
              </w:rPr>
              <w:t>Introduction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_Toc1750181791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00C6F2B1" w14:textId="0AE332A8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47788090">
            <w:r w:rsidRPr="098AADFC">
              <w:rPr>
                <w:rStyle w:val="Lienhypertexte"/>
              </w:rPr>
              <w:t>Normes et modalités d’évaluation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_Toc47788090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6B5918D6" w14:textId="05999C5D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1318657240">
            <w:r w:rsidRPr="098AADFC">
              <w:rPr>
                <w:rStyle w:val="Lienhypertexte"/>
              </w:rPr>
              <w:t>Règles relatives au cheminement scolaire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_Toc1318657240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541AADD9" w14:textId="40B291E7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983672948">
            <w:r w:rsidRPr="098AADFC">
              <w:rPr>
                <w:rStyle w:val="Lienhypertexte"/>
              </w:rPr>
              <w:t>Responsabilités de la direction de l’établissement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_Toc983672948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1E8C36A0" w14:textId="681574D2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1311445748">
            <w:r w:rsidRPr="098AADFC">
              <w:rPr>
                <w:rStyle w:val="Lienhypertexte"/>
              </w:rPr>
              <w:t>Objectifs du document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_Toc1311445748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041854F9" w14:textId="71661B5A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1650630765">
            <w:r w:rsidRPr="098AADFC">
              <w:rPr>
                <w:rStyle w:val="Lienhypertexte"/>
              </w:rPr>
              <w:t>Évaluation des apprentissages et des comportements de l’élève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_Toc1650630765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34807474" w14:textId="7FBC0099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1692618159">
            <w:r w:rsidRPr="098AADFC">
              <w:rPr>
                <w:rStyle w:val="Lienhypertexte"/>
              </w:rPr>
              <w:t>Cohérence avec la vision pédagogique de l’établissement scolaire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_Toc1692618159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3F004F1F" w14:textId="7AF935BC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572915767">
            <w:r w:rsidRPr="098AADFC">
              <w:rPr>
                <w:rStyle w:val="Lienhypertexte"/>
              </w:rPr>
              <w:t>Champ d’application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_Toc572915767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09E82EF5" w14:textId="316EAAF4" w:rsidR="00BB17E6" w:rsidRPr="00977ABC" w:rsidRDefault="098AADFC" w:rsidP="098AADFC">
          <w:pPr>
            <w:pStyle w:val="TM1"/>
            <w:rPr>
              <w:rStyle w:val="Lienhypertexte"/>
              <w:lang w:eastAsia="fr-CA"/>
            </w:rPr>
          </w:pPr>
          <w:hyperlink w:anchor="_Toc703466122">
            <w:r w:rsidRPr="098AADFC">
              <w:rPr>
                <w:rStyle w:val="Lienhypertexte"/>
              </w:rPr>
              <w:t>Partie 1 : Normes et modalités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_Toc703466122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2B5E268D" w14:textId="7970C3AA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1564197002">
            <w:r w:rsidRPr="098AADFC">
              <w:rPr>
                <w:rStyle w:val="Lienhypertexte"/>
              </w:rPr>
              <w:t>Section 1 : Planification de l’évaluation des apprentissages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_Toc1564197002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3</w:t>
            </w:r>
            <w:r w:rsidR="007C6599">
              <w:fldChar w:fldCharType="end"/>
            </w:r>
          </w:hyperlink>
        </w:p>
        <w:p w14:paraId="55F9B5E1" w14:textId="735785CF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253459574">
            <w:r w:rsidRPr="098AADFC">
              <w:rPr>
                <w:rStyle w:val="Lienhypertexte"/>
              </w:rPr>
              <w:t>Section 2 : Prise d’information et interprétation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_Toc253459574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4</w:t>
            </w:r>
            <w:r w:rsidR="007C6599">
              <w:fldChar w:fldCharType="end"/>
            </w:r>
          </w:hyperlink>
        </w:p>
        <w:p w14:paraId="67C35D97" w14:textId="36E693B3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2146274100">
            <w:r w:rsidRPr="098AADFC">
              <w:rPr>
                <w:rStyle w:val="Lienhypertexte"/>
              </w:rPr>
              <w:t>Section 3 : Jugement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_Toc2146274100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6</w:t>
            </w:r>
            <w:r w:rsidR="007C6599">
              <w:fldChar w:fldCharType="end"/>
            </w:r>
          </w:hyperlink>
        </w:p>
        <w:p w14:paraId="4CEA566D" w14:textId="009348E1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70308525">
            <w:r w:rsidRPr="098AADFC">
              <w:rPr>
                <w:rStyle w:val="Lienhypertexte"/>
              </w:rPr>
              <w:t>Section 4 : Décision-action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_Toc70308525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7</w:t>
            </w:r>
            <w:r w:rsidR="007C6599">
              <w:fldChar w:fldCharType="end"/>
            </w:r>
          </w:hyperlink>
        </w:p>
        <w:p w14:paraId="55027501" w14:textId="65E13B20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222373463">
            <w:r w:rsidRPr="098AADFC">
              <w:rPr>
                <w:rStyle w:val="Lienhypertexte"/>
              </w:rPr>
              <w:t>Section 5 : Communication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_Toc222373463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8</w:t>
            </w:r>
            <w:r w:rsidR="007C6599">
              <w:fldChar w:fldCharType="end"/>
            </w:r>
          </w:hyperlink>
        </w:p>
        <w:p w14:paraId="5A4F864C" w14:textId="212CA53E" w:rsidR="00BB17E6" w:rsidRPr="00977ABC" w:rsidRDefault="098AADFC" w:rsidP="098AADFC">
          <w:pPr>
            <w:pStyle w:val="TM2"/>
            <w:tabs>
              <w:tab w:val="right" w:leader="dot" w:pos="8640"/>
            </w:tabs>
            <w:rPr>
              <w:rStyle w:val="Lienhypertexte"/>
              <w:noProof/>
              <w:lang w:eastAsia="fr-CA"/>
            </w:rPr>
          </w:pPr>
          <w:hyperlink w:anchor="_Toc885304331">
            <w:r w:rsidRPr="098AADFC">
              <w:rPr>
                <w:rStyle w:val="Lienhypertexte"/>
              </w:rPr>
              <w:t>Section 6 : Qualité de la langue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_Toc885304331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9</w:t>
            </w:r>
            <w:r w:rsidR="007C6599">
              <w:fldChar w:fldCharType="end"/>
            </w:r>
          </w:hyperlink>
        </w:p>
        <w:p w14:paraId="37DFF0C5" w14:textId="0DB53D74" w:rsidR="00BB17E6" w:rsidRPr="00977ABC" w:rsidRDefault="098AADFC" w:rsidP="098AADFC">
          <w:pPr>
            <w:pStyle w:val="TM1"/>
            <w:rPr>
              <w:rStyle w:val="Lienhypertexte"/>
              <w:lang w:eastAsia="fr-CA"/>
            </w:rPr>
          </w:pPr>
          <w:hyperlink w:anchor="_Toc1818125853">
            <w:r w:rsidRPr="098AADFC">
              <w:rPr>
                <w:rStyle w:val="Lienhypertexte"/>
              </w:rPr>
              <w:t>Lexique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_Toc1818125853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10</w:t>
            </w:r>
            <w:r w:rsidR="007C6599">
              <w:fldChar w:fldCharType="end"/>
            </w:r>
          </w:hyperlink>
        </w:p>
        <w:p w14:paraId="25248345" w14:textId="39550E69" w:rsidR="00BB17E6" w:rsidRPr="00977ABC" w:rsidRDefault="098AADFC" w:rsidP="098AADFC">
          <w:pPr>
            <w:pStyle w:val="TM1"/>
            <w:rPr>
              <w:rStyle w:val="Lienhypertexte"/>
              <w:lang w:eastAsia="fr-CA"/>
            </w:rPr>
          </w:pPr>
          <w:hyperlink w:anchor="_Toc248499987">
            <w:r w:rsidRPr="098AADFC">
              <w:rPr>
                <w:rStyle w:val="Lienhypertexte"/>
              </w:rPr>
              <w:t>Annexes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_Toc248499987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</w:p>
        <w:p w14:paraId="04CCAF68" w14:textId="591AF2A5" w:rsidR="00BB17E6" w:rsidRPr="00977ABC" w:rsidRDefault="098AADFC" w:rsidP="098AADFC">
          <w:pPr>
            <w:pStyle w:val="TM3"/>
            <w:rPr>
              <w:rStyle w:val="Lienhypertexte"/>
              <w:noProof/>
              <w:lang w:eastAsia="fr-CA"/>
            </w:rPr>
          </w:pPr>
          <w:hyperlink w:anchor="_Toc1910566510">
            <w:r w:rsidRPr="098AADFC">
              <w:rPr>
                <w:rStyle w:val="Lienhypertexte"/>
              </w:rPr>
              <w:t>Annexe 1 : La PEA locale expliquée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_Toc1910566510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</w:p>
        <w:p w14:paraId="3B71EB3E" w14:textId="77BC91F1" w:rsidR="00BB17E6" w:rsidRPr="00977ABC" w:rsidRDefault="098AADFC" w:rsidP="098AADFC">
          <w:pPr>
            <w:pStyle w:val="TM3"/>
            <w:rPr>
              <w:rStyle w:val="Lienhypertexte"/>
              <w:noProof/>
              <w:lang w:eastAsia="fr-CA"/>
            </w:rPr>
          </w:pPr>
          <w:hyperlink w:anchor="_Toc1495299941">
            <w:r w:rsidRPr="098AADFC">
              <w:rPr>
                <w:rStyle w:val="Lienhypertexte"/>
              </w:rPr>
              <w:t>Annexe 2 : Guide de construction de grilles d’évaluation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_Toc1495299941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</w:p>
        <w:p w14:paraId="1C5A87C9" w14:textId="4C486B19" w:rsidR="00BB17E6" w:rsidRPr="00977ABC" w:rsidRDefault="098AADFC" w:rsidP="098AADFC">
          <w:pPr>
            <w:pStyle w:val="TM3"/>
            <w:rPr>
              <w:rStyle w:val="Lienhypertexte"/>
              <w:noProof/>
              <w:lang w:eastAsia="fr-CA"/>
            </w:rPr>
          </w:pPr>
          <w:hyperlink w:anchor="_Toc1276070797">
            <w:r w:rsidRPr="098AADFC">
              <w:rPr>
                <w:rStyle w:val="Lienhypertexte"/>
              </w:rPr>
              <w:t>Annexe 3 : Barème de conversion – Guide de réflexion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_Toc1276070797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</w:p>
        <w:p w14:paraId="5817F0D3" w14:textId="6EBDDCE9" w:rsidR="00BB17E6" w:rsidRPr="00977ABC" w:rsidRDefault="098AADFC" w:rsidP="098AADFC">
          <w:pPr>
            <w:pStyle w:val="TM3"/>
            <w:rPr>
              <w:rStyle w:val="Lienhypertexte"/>
              <w:noProof/>
              <w:lang w:eastAsia="fr-CA"/>
            </w:rPr>
          </w:pPr>
          <w:hyperlink w:anchor="_Toc34896787">
            <w:r w:rsidRPr="098AADFC">
              <w:rPr>
                <w:rStyle w:val="Lienhypertexte"/>
              </w:rPr>
              <w:t>Annexe 4 : Évaluer à l’aide du jugement professionnel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_Toc34896787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</w:p>
        <w:p w14:paraId="297EC172" w14:textId="763292AA" w:rsidR="00BB17E6" w:rsidRPr="00977ABC" w:rsidRDefault="098AADFC" w:rsidP="098AADFC">
          <w:pPr>
            <w:pStyle w:val="TM3"/>
            <w:rPr>
              <w:rStyle w:val="Lienhypertexte"/>
              <w:noProof/>
              <w:lang w:eastAsia="fr-CA"/>
            </w:rPr>
          </w:pPr>
          <w:hyperlink w:anchor="_Toc278547032">
            <w:r w:rsidRPr="098AADFC">
              <w:rPr>
                <w:rStyle w:val="Lienhypertexte"/>
              </w:rPr>
              <w:t>Annexe 5 : Guide de planification de l’évaluation, pondération par bulletin (Secondaire)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_Toc278547032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</w:p>
        <w:p w14:paraId="7ECFF060" w14:textId="45BFCAA6" w:rsidR="00BB17E6" w:rsidRPr="00977ABC" w:rsidRDefault="098AADFC" w:rsidP="098AADFC">
          <w:pPr>
            <w:pStyle w:val="TM3"/>
            <w:rPr>
              <w:rStyle w:val="Lienhypertexte"/>
              <w:noProof/>
              <w:lang w:eastAsia="fr-CA"/>
            </w:rPr>
          </w:pPr>
          <w:hyperlink w:anchor="_Toc1367070090">
            <w:r w:rsidRPr="098AADFC">
              <w:rPr>
                <w:rStyle w:val="Lienhypertexte"/>
              </w:rPr>
              <w:t>Annexe 6 : Conditions et modalités applicables à la révision d’un résultat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_Toc1367070090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</w:p>
        <w:p w14:paraId="0A459B66" w14:textId="253C02F9" w:rsidR="00BB17E6" w:rsidRPr="00815B38" w:rsidRDefault="098AADFC" w:rsidP="098AADFC">
          <w:pPr>
            <w:pStyle w:val="TM3"/>
            <w:rPr>
              <w:rStyle w:val="Lienhypertexte"/>
              <w:noProof/>
              <w:lang w:eastAsia="fr-CA"/>
            </w:rPr>
          </w:pPr>
          <w:hyperlink w:anchor="_Toc954343387">
            <w:r w:rsidRPr="098AADFC">
              <w:rPr>
                <w:rStyle w:val="Lienhypertexte"/>
              </w:rPr>
              <w:t>Annexe 7 : Synthèse des prescriptions ministérielles relatives à l’évaluation des apprentissages</w:t>
            </w:r>
            <w:r w:rsidR="007C6599">
              <w:tab/>
            </w:r>
            <w:r w:rsidR="007C6599">
              <w:fldChar w:fldCharType="begin"/>
            </w:r>
            <w:r w:rsidR="007C6599">
              <w:instrText>PAGEREF _Toc954343387 \h</w:instrText>
            </w:r>
            <w:r w:rsidR="007C6599">
              <w:fldChar w:fldCharType="separate"/>
            </w:r>
            <w:r w:rsidRPr="098AADFC">
              <w:rPr>
                <w:rStyle w:val="Lienhypertexte"/>
              </w:rPr>
              <w:t>11</w:t>
            </w:r>
            <w:r w:rsidR="007C6599">
              <w:fldChar w:fldCharType="end"/>
            </w:r>
          </w:hyperlink>
          <w:r w:rsidR="007C6599">
            <w:fldChar w:fldCharType="end"/>
          </w:r>
        </w:p>
      </w:sdtContent>
    </w:sdt>
    <w:p w14:paraId="21FF0A5D" w14:textId="5A4BB0EE" w:rsidR="00A618D3" w:rsidRPr="004552BF" w:rsidRDefault="00A618D3" w:rsidP="00977ABC">
      <w:pPr>
        <w:pStyle w:val="TM1"/>
        <w:sectPr w:rsidR="00A618D3" w:rsidRPr="004552BF" w:rsidSect="0018190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1440" w:right="1797" w:bottom="709" w:left="1797" w:header="1134" w:footer="709" w:gutter="0"/>
          <w:cols w:space="708"/>
          <w:titlePg/>
          <w:docGrid w:linePitch="360"/>
        </w:sectPr>
      </w:pPr>
    </w:p>
    <w:p w14:paraId="46389D06" w14:textId="4873F7A0" w:rsidR="00341FDF" w:rsidRPr="00BA25AF" w:rsidRDefault="038AD342" w:rsidP="00215179">
      <w:pPr>
        <w:pStyle w:val="Titre1"/>
        <w:spacing w:before="0" w:line="240" w:lineRule="auto"/>
        <w:rPr>
          <w:color w:val="0070C0"/>
        </w:rPr>
      </w:pPr>
      <w:bookmarkStart w:id="5" w:name="_Toc1750181791"/>
      <w:r w:rsidRPr="098AADFC">
        <w:rPr>
          <w:color w:val="0070C0"/>
        </w:rPr>
        <w:lastRenderedPageBreak/>
        <w:t>Introduction</w:t>
      </w:r>
      <w:bookmarkEnd w:id="5"/>
    </w:p>
    <w:p w14:paraId="059A82EA" w14:textId="77777777" w:rsidR="00C212AC" w:rsidRPr="005775ED" w:rsidRDefault="00C212AC" w:rsidP="002151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</w:p>
    <w:p w14:paraId="7E6B09D8" w14:textId="36E8590A" w:rsidR="00341FDF" w:rsidRPr="00215179" w:rsidRDefault="00341FDF" w:rsidP="002151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Ce document a pour objet la </w:t>
      </w:r>
      <w:r w:rsidR="007530D3" w:rsidRPr="0021517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="009C4CA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E</w:t>
      </w:r>
      <w:r w:rsidR="007530D3" w:rsidRPr="00215179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6B65A325" w14:textId="0AACB465" w:rsidR="00341FDF" w:rsidRPr="00215179" w:rsidRDefault="00341FDF" w:rsidP="002151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3530B010" w14:textId="1E913F6A" w:rsidR="00341FDF" w:rsidRPr="00215179" w:rsidRDefault="00341FDF" w:rsidP="002151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Il </w:t>
      </w:r>
      <w:r w:rsidR="68D878DD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décrit :</w:t>
      </w:r>
    </w:p>
    <w:p w14:paraId="6DF494F6" w14:textId="3626FCA2" w:rsidR="00341FDF" w:rsidRPr="00215179" w:rsidRDefault="00486B05" w:rsidP="0021517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l</w:t>
      </w:r>
      <w:r w:rsidR="49D73DFA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es</w:t>
      </w:r>
      <w:proofErr w:type="gramEnd"/>
      <w:r w:rsidR="00341FDF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normes et </w:t>
      </w:r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les </w:t>
      </w:r>
      <w:r w:rsidR="00341FDF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modalités </w:t>
      </w:r>
      <w:r w:rsidR="708BFE14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d</w:t>
      </w:r>
      <w:r w:rsidR="0055304E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’</w:t>
      </w:r>
      <w:r w:rsidR="708BFE14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évaluation</w:t>
      </w:r>
      <w:r w:rsidRPr="00215179">
        <w:rPr>
          <w:rStyle w:val="normaltextrun"/>
          <w:rFonts w:ascii="Calibri" w:hAnsi="Calibri" w:cs="Calibri"/>
          <w:w w:val="40"/>
          <w:sz w:val="22"/>
          <w:szCs w:val="22"/>
          <w:lang w:val="fr-FR"/>
        </w:rPr>
        <w:t> </w:t>
      </w:r>
      <w:r w:rsidR="708BFE14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;</w:t>
      </w:r>
    </w:p>
    <w:p w14:paraId="2759C37C" w14:textId="2B96808D" w:rsidR="00341FDF" w:rsidRPr="00215179" w:rsidRDefault="00341FDF" w:rsidP="0021517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les</w:t>
      </w:r>
      <w:proofErr w:type="gramEnd"/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règles relatives au cheminement scolaire</w:t>
      </w:r>
      <w:r w:rsidR="00486B05" w:rsidRPr="00215179">
        <w:rPr>
          <w:rStyle w:val="normaltextrun"/>
          <w:rFonts w:ascii="Calibri" w:hAnsi="Calibri" w:cs="Calibri"/>
          <w:w w:val="40"/>
          <w:sz w:val="22"/>
          <w:szCs w:val="22"/>
          <w:lang w:val="fr-FR"/>
        </w:rPr>
        <w:t> </w:t>
      </w:r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;</w:t>
      </w:r>
    </w:p>
    <w:p w14:paraId="4E6E9BE1" w14:textId="16A278C7" w:rsidR="00341FDF" w:rsidRPr="00215179" w:rsidRDefault="00341FDF" w:rsidP="0021517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les</w:t>
      </w:r>
      <w:proofErr w:type="gramEnd"/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responsabilités de la direction de l</w:t>
      </w:r>
      <w:r w:rsidR="0055304E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’</w:t>
      </w:r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établissement au regard de l</w:t>
      </w:r>
      <w:r w:rsidR="0055304E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’</w:t>
      </w:r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évaluation interne</w:t>
      </w:r>
      <w:r w:rsidR="00486B05" w:rsidRPr="00215179">
        <w:rPr>
          <w:rStyle w:val="normaltextrun"/>
          <w:rFonts w:ascii="Calibri" w:hAnsi="Calibri" w:cs="Calibri"/>
          <w:w w:val="40"/>
          <w:sz w:val="22"/>
          <w:szCs w:val="22"/>
          <w:lang w:val="fr-FR"/>
        </w:rPr>
        <w:t> </w:t>
      </w:r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;</w:t>
      </w:r>
    </w:p>
    <w:p w14:paraId="620F4718" w14:textId="0ACA9180" w:rsidR="00341FDF" w:rsidRPr="005775ED" w:rsidRDefault="00341FDF" w:rsidP="0021517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proofErr w:type="gramStart"/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les</w:t>
      </w:r>
      <w:proofErr w:type="gramEnd"/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 xml:space="preserve"> responsabilités de l</w:t>
      </w:r>
      <w:r w:rsidR="0055304E"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’</w:t>
      </w:r>
      <w:r w:rsidRPr="00215179">
        <w:rPr>
          <w:rStyle w:val="normaltextrun"/>
          <w:rFonts w:ascii="Calibri" w:hAnsi="Calibri" w:cs="Calibri"/>
          <w:sz w:val="22"/>
          <w:szCs w:val="22"/>
          <w:lang w:val="fr-FR"/>
        </w:rPr>
        <w:t>établissement au regard de la sanction des études.</w:t>
      </w:r>
    </w:p>
    <w:p w14:paraId="7F275A54" w14:textId="183C8517" w:rsidR="00341FDF" w:rsidRPr="00215179" w:rsidRDefault="00341FDF" w:rsidP="002151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1D1B3835" w14:textId="199D6AE1" w:rsidR="00341FDF" w:rsidRPr="00215179" w:rsidRDefault="00341FDF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Cette mise à jour se fonde sur les orientations ministérielles suivantes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,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 telles que présentées dans la </w:t>
      </w:r>
      <w:r w:rsidR="00FA7737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P</w:t>
      </w:r>
      <w:r w:rsidR="009C4CA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E</w:t>
      </w:r>
      <w:r w:rsidR="00FA7737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A 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publiée par </w:t>
      </w:r>
      <w:r w:rsidRPr="00D4461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le </w:t>
      </w:r>
      <w:r w:rsidR="00D44615" w:rsidRPr="00215179">
        <w:rPr>
          <w:rFonts w:ascii="Calibri" w:hAnsi="Calibri" w:cs="Calibri"/>
          <w:sz w:val="22"/>
          <w:szCs w:val="22"/>
        </w:rPr>
        <w:t>ministère de l’Éducation, du Loisir et du Sport</w:t>
      </w:r>
      <w:r w:rsidR="00D44615" w:rsidRPr="00D4461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 (</w:t>
      </w:r>
      <w:r w:rsidRPr="00D4461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M</w:t>
      </w:r>
      <w:r w:rsidR="007530D3" w:rsidRPr="00D4461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ELS</w:t>
      </w:r>
      <w:r w:rsidR="00D44615" w:rsidRPr="00D4461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)</w:t>
      </w:r>
      <w:r w:rsidRPr="00D4461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 en 2003</w:t>
      </w:r>
      <w:r w:rsidR="00863CDC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 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:</w:t>
      </w:r>
    </w:p>
    <w:p w14:paraId="44FBBCAC" w14:textId="758D9B78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intégration de 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évaluation à la dynamique des apprentissages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47A93C43" w14:textId="2E03F832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importance du jugement professionnel </w:t>
      </w:r>
      <w:r w:rsidR="007530D3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du personnel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5D447C54" w14:textId="5729BE32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e respect des différences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500FFBD2" w14:textId="25B8E9FE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a conformité aux programmes de formation et d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études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47FBD843" w14:textId="3DB48768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e rôle actif de 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élève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523827A5" w14:textId="47F170E0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a collaboration entre 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 xml:space="preserve">les 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différents partenaires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707B39BD" w14:textId="28A9BFAD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U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ne évaluation des apprentissages sous le signe de 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éthique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14D38D90" w14:textId="44767FE3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amélioration de la qualité de la langue parlée et écrite de 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’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élève</w:t>
      </w:r>
      <w:r w:rsidR="00486B05" w:rsidRPr="00215179">
        <w:rPr>
          <w:rStyle w:val="normaltextrun"/>
          <w:rFonts w:ascii="Calibri" w:hAnsi="Calibri" w:cs="Calibri"/>
          <w:color w:val="000000" w:themeColor="text1"/>
          <w:w w:val="40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;</w:t>
      </w:r>
    </w:p>
    <w:p w14:paraId="0B5B9152" w14:textId="6BC9370F" w:rsidR="00341FDF" w:rsidRPr="00215179" w:rsidRDefault="00C47514" w:rsidP="00215179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L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a sanction des études</w:t>
      </w:r>
      <w:r w:rsidR="00863CDC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 </w:t>
      </w:r>
      <w:r w:rsidR="00341FDF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  <w:lang w:val="fr-FR"/>
        </w:rPr>
        <w:t>: une garantie de la valeur sociale des titres officiels.</w:t>
      </w:r>
    </w:p>
    <w:p w14:paraId="4E8EEBEF" w14:textId="77777777" w:rsidR="000C562D" w:rsidRPr="00215179" w:rsidRDefault="000C562D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D1D12FD" w14:textId="6A72EC7B" w:rsidR="00DD6FCA" w:rsidRPr="00215179" w:rsidRDefault="65C33869" w:rsidP="00215179">
      <w:pPr>
        <w:pStyle w:val="Titre2"/>
        <w:spacing w:before="0" w:line="240" w:lineRule="auto"/>
        <w:rPr>
          <w:b/>
          <w:bCs/>
        </w:rPr>
      </w:pPr>
      <w:bookmarkStart w:id="6" w:name="_Toc47788090"/>
      <w:r>
        <w:rPr>
          <w:rStyle w:val="normaltextrun"/>
          <w:rFonts w:ascii="Calibri" w:hAnsi="Calibri" w:cs="Calibri"/>
          <w:b/>
          <w:bCs/>
          <w:color w:val="17365D"/>
          <w:sz w:val="22"/>
          <w:szCs w:val="22"/>
          <w:shd w:val="clear" w:color="auto" w:fill="FFFFFF"/>
        </w:rPr>
        <w:t>Normes et modalités d</w:t>
      </w:r>
      <w:r w:rsidR="0055304E">
        <w:rPr>
          <w:rStyle w:val="normaltextrun"/>
          <w:rFonts w:ascii="Calibri" w:hAnsi="Calibri" w:cs="Calibri"/>
          <w:b/>
          <w:bCs/>
          <w:color w:val="17365D"/>
          <w:sz w:val="22"/>
          <w:szCs w:val="22"/>
          <w:shd w:val="clear" w:color="auto" w:fill="FFFFFF"/>
        </w:rPr>
        <w:t>’</w:t>
      </w:r>
      <w:r>
        <w:rPr>
          <w:rStyle w:val="normaltextrun"/>
          <w:rFonts w:ascii="Calibri" w:hAnsi="Calibri" w:cs="Calibri"/>
          <w:b/>
          <w:bCs/>
          <w:color w:val="17365D"/>
          <w:sz w:val="22"/>
          <w:szCs w:val="22"/>
          <w:shd w:val="clear" w:color="auto" w:fill="FFFFFF"/>
        </w:rPr>
        <w:t>évaluation</w:t>
      </w:r>
      <w:bookmarkEnd w:id="6"/>
    </w:p>
    <w:p w14:paraId="361BD72E" w14:textId="77777777" w:rsidR="005775ED" w:rsidRDefault="005775ED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60E35214" w14:textId="268EDF9D" w:rsidR="00DD6FCA" w:rsidRPr="00215179" w:rsidRDefault="00DD6FCA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Les normes et 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les 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modalités d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 indiquent les balises retenues quant à la pratique évaluative exercée à 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école. Elles sont établies en fonction des étapes du processus d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</w:t>
      </w:r>
      <w:r w:rsidR="00863CDC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5775E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planification, prise d</w:t>
      </w:r>
      <w:r w:rsidR="0055304E" w:rsidRPr="005775E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’</w:t>
      </w:r>
      <w:r w:rsidRPr="005775E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information et interprétation des données, jugement et décision-action</w:t>
      </w:r>
      <w:r w:rsidRP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0BD0B3AB" w14:textId="52253E69" w:rsidR="00DD6FCA" w:rsidRPr="00215179" w:rsidRDefault="00DD6FCA" w:rsidP="00215179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608957E6" w14:textId="282087EC" w:rsidR="00DD6FCA" w:rsidRPr="005775ED" w:rsidRDefault="00DD6FCA" w:rsidP="00215179">
      <w:pPr>
        <w:pStyle w:val="paragraph"/>
        <w:adjustRightInd w:val="0"/>
        <w:snapToGrid w:val="0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Évaluer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c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est aussi informer 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 et ses parents. L</w:t>
      </w:r>
      <w:r w:rsidR="0055304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établissement des normes et 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des 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modalité</w:t>
      </w:r>
      <w:r w:rsidR="004157BE"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 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conduit donc à considérer la </w:t>
      </w:r>
      <w:r w:rsidRPr="005775E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communication des résultats</w:t>
      </w:r>
      <w:r w:rsidRPr="005775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3F5B5D3A" w14:textId="030B35FD" w:rsidR="000C562D" w:rsidRPr="00215179" w:rsidRDefault="000C562D" w:rsidP="00215179">
      <w:pPr>
        <w:pStyle w:val="paragraph"/>
        <w:spacing w:before="0" w:beforeAutospacing="0" w:after="0" w:afterAutospacing="0"/>
        <w:ind w:left="705" w:hanging="705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6592FA9F" w14:textId="3649DBAA" w:rsidR="000C562D" w:rsidRPr="00215179" w:rsidRDefault="5E028563" w:rsidP="00215179">
      <w:pPr>
        <w:pStyle w:val="Titre2"/>
        <w:spacing w:before="0" w:line="240" w:lineRule="auto"/>
        <w:rPr>
          <w:rFonts w:ascii="Calibri" w:hAnsi="Calibri" w:cs="Calibri"/>
          <w:b/>
          <w:bCs/>
          <w:color w:val="17365D"/>
          <w:sz w:val="22"/>
          <w:szCs w:val="22"/>
        </w:rPr>
      </w:pPr>
      <w:bookmarkStart w:id="7" w:name="_Toc1318657240"/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 xml:space="preserve">Règles </w:t>
      </w:r>
      <w:r w:rsidR="00486B05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relatives au</w:t>
      </w:r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 xml:space="preserve"> cheminement scolaire</w:t>
      </w:r>
      <w:bookmarkEnd w:id="7"/>
    </w:p>
    <w:p w14:paraId="138E607E" w14:textId="77777777" w:rsidR="005775ED" w:rsidRDefault="005775ED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6361E29F" w14:textId="4CDA3DB6" w:rsidR="007B131A" w:rsidRDefault="00B62CCF" w:rsidP="002151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Les règles 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relatives au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cheminement scolaire constituent les lignes directrices adoptées quant à la</w:t>
      </w:r>
      <w:r w:rsidR="009D22C5"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poursuite des apprentissages de </w:t>
      </w:r>
      <w:r w:rsidR="00290AA0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 d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une année à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autre et dans les transitions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préscolaire, primaire et secondaire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)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 Une place importante est accordée aux besoins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 et à ses intérêts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afin de favoriser sa réussite et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atteinte de ses objectifs de formation.</w:t>
      </w:r>
    </w:p>
    <w:p w14:paraId="1F07499A" w14:textId="77777777" w:rsidR="000C562D" w:rsidRPr="000C562D" w:rsidRDefault="000C562D" w:rsidP="002151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0A6496A5" w14:textId="6B7E4582" w:rsidR="005775ED" w:rsidRDefault="049B733C" w:rsidP="005775ED">
      <w:pPr>
        <w:pStyle w:val="Titre2"/>
        <w:spacing w:before="0" w:line="240" w:lineRule="auto"/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</w:pPr>
      <w:bookmarkStart w:id="8" w:name="_Toc983672948"/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Responsabilités de la direction de l</w:t>
      </w:r>
      <w:r w:rsidR="0055304E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’</w:t>
      </w:r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établissement</w:t>
      </w:r>
      <w:bookmarkEnd w:id="8"/>
    </w:p>
    <w:p w14:paraId="36D7CB5C" w14:textId="77777777" w:rsidR="005775ED" w:rsidRDefault="005775ED" w:rsidP="00215179">
      <w:pPr>
        <w:pStyle w:val="Titre2"/>
        <w:spacing w:before="0" w:line="240" w:lineRule="auto"/>
        <w:rPr>
          <w:rStyle w:val="normaltextrun"/>
          <w:rFonts w:ascii="Calibri" w:eastAsiaTheme="minorHAnsi" w:hAnsi="Calibri" w:cs="Calibri"/>
          <w:color w:val="000000" w:themeColor="text1"/>
          <w:sz w:val="22"/>
          <w:szCs w:val="22"/>
        </w:rPr>
      </w:pPr>
    </w:p>
    <w:p w14:paraId="7BBD6772" w14:textId="2C20212B" w:rsidR="00B63251" w:rsidRDefault="00B63251" w:rsidP="005775E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Les responsabilités de la direction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établissement 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et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les mesures mises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avant 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pour 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assurer la qualité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 à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école sont décrites dans cette section.</w:t>
      </w:r>
    </w:p>
    <w:p w14:paraId="258E2F18" w14:textId="77777777" w:rsidR="005775ED" w:rsidRDefault="005775ED" w:rsidP="005775E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</w:p>
    <w:p w14:paraId="1A7FD961" w14:textId="03871FB3" w:rsidR="00492740" w:rsidRPr="000C562D" w:rsidRDefault="4DD0E83A" w:rsidP="002151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inorHAnsi" w:hAnsi="Calibri" w:cs="Calibr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La responsabilité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 en vue de la sanction des études est partagée entre le MEQ et le milieu scolaire. Le premier impose</w:t>
      </w:r>
      <w:r w:rsidR="17BD942C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entr</w:t>
      </w:r>
      <w:r w:rsidR="1AA472CF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</w:t>
      </w:r>
      <w:r w:rsidR="17BD942C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7C77F52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autres, des</w:t>
      </w: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épreuves </w:t>
      </w:r>
      <w:r w:rsidR="3083300E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ministérielles </w:t>
      </w: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dont les résultats s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ajoutent, en partie, à ceux obtenus à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école en vue de constituer le résultat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élève.</w:t>
      </w:r>
      <w:r w:rsidR="1EFA899E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Aussi, le </w:t>
      </w:r>
      <w:r w:rsidR="1EFA899E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lastRenderedPageBreak/>
        <w:t xml:space="preserve">MEQ dicte des encadrements prescriptifs </w:t>
      </w:r>
      <w:r w:rsidR="00486B0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dans </w:t>
      </w:r>
      <w:r w:rsidR="1EFA899E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le </w:t>
      </w:r>
      <w:hyperlink r:id="rId23">
        <w:r w:rsidR="1EFA899E" w:rsidRPr="002B3219">
          <w:rPr>
            <w:rStyle w:val="Lienhypertexte"/>
            <w:rFonts w:ascii="Calibri" w:hAnsi="Calibri" w:cs="Calibri"/>
            <w:i/>
            <w:iCs/>
            <w:color w:val="0070C0"/>
            <w:sz w:val="22"/>
            <w:szCs w:val="22"/>
          </w:rPr>
          <w:t xml:space="preserve">Guide de </w:t>
        </w:r>
        <w:r w:rsidR="001E270D" w:rsidRPr="002B3219">
          <w:rPr>
            <w:rStyle w:val="Lienhypertexte"/>
            <w:rFonts w:ascii="Calibri" w:hAnsi="Calibri" w:cs="Calibri"/>
            <w:i/>
            <w:iCs/>
            <w:color w:val="0070C0"/>
            <w:sz w:val="22"/>
            <w:szCs w:val="22"/>
          </w:rPr>
          <w:t>gestion ― S</w:t>
        </w:r>
        <w:r w:rsidR="1EFA899E" w:rsidRPr="002B3219">
          <w:rPr>
            <w:rStyle w:val="Lienhypertexte"/>
            <w:rFonts w:ascii="Calibri" w:hAnsi="Calibri" w:cs="Calibri"/>
            <w:i/>
            <w:iCs/>
            <w:color w:val="0070C0"/>
            <w:sz w:val="22"/>
            <w:szCs w:val="22"/>
          </w:rPr>
          <w:t>anction des étude</w:t>
        </w:r>
        <w:r w:rsidR="6063BB8D" w:rsidRPr="002B3219">
          <w:rPr>
            <w:rStyle w:val="Lienhypertexte"/>
            <w:rFonts w:ascii="Calibri" w:hAnsi="Calibri" w:cs="Calibri"/>
            <w:i/>
            <w:iCs/>
            <w:color w:val="0070C0"/>
            <w:sz w:val="22"/>
            <w:szCs w:val="22"/>
          </w:rPr>
          <w:t>s</w:t>
        </w:r>
      </w:hyperlink>
      <w:r w:rsidR="001E270D" w:rsidRPr="002B3219">
        <w:rPr>
          <w:rStyle w:val="Lienhypertexte"/>
          <w:rFonts w:ascii="Calibri" w:hAnsi="Calibri" w:cs="Calibri"/>
          <w:i/>
          <w:iCs/>
          <w:color w:val="0070C0"/>
          <w:sz w:val="22"/>
          <w:szCs w:val="22"/>
        </w:rPr>
        <w:t xml:space="preserve"> et épreuves ministérielles</w:t>
      </w:r>
      <w:r w:rsidR="5923B25C" w:rsidRPr="002B3219">
        <w:rPr>
          <w:rStyle w:val="normaltextrun"/>
          <w:rFonts w:ascii="Calibri" w:hAnsi="Calibri" w:cs="Calibri"/>
          <w:color w:val="0070C0"/>
          <w:sz w:val="22"/>
          <w:szCs w:val="22"/>
        </w:rPr>
        <w:t xml:space="preserve"> </w:t>
      </w:r>
      <w:r w:rsidR="1EFA899E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et l</w:t>
      </w:r>
      <w:r w:rsidR="001E270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es bulletins</w:t>
      </w:r>
      <w:r w:rsidR="1EFA899E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E270D" w:rsidRPr="0021517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I</w:t>
      </w:r>
      <w:r w:rsidR="1EFA899E" w:rsidRPr="0021517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nfo</w:t>
      </w:r>
      <w:r w:rsidR="001E270D" w:rsidRPr="0021517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/S</w:t>
      </w:r>
      <w:r w:rsidR="1EFA899E" w:rsidRPr="00215179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anction</w:t>
      </w:r>
      <w:r w:rsidR="1EFA899E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4AFCDCB2" w14:textId="32AF503B" w:rsidR="00492740" w:rsidRPr="000C562D" w:rsidRDefault="00492740" w:rsidP="002151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338251FE" w14:textId="0DB4D625" w:rsidR="00492740" w:rsidRDefault="6ADBD2F3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Cependant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pour certaines </w:t>
      </w:r>
      <w:r w:rsidR="4EA782AC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disciplines</w:t>
      </w:r>
      <w:r w:rsidR="001E270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les résultats obtenus à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école font foi de la réussite.</w:t>
      </w:r>
      <w:r w:rsidR="270F84E4" w:rsidRPr="58078AE8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La sanction des études</w:t>
      </w:r>
      <w:r w:rsidR="376A2834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en </w:t>
      </w:r>
      <w:r w:rsidR="59C8166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vue</w:t>
      </w:r>
      <w:r w:rsidR="376A2834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376A2834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obtention d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376A2834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une qualification (</w:t>
      </w:r>
      <w:r w:rsidR="00C4751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diplôme d’études secondaires</w:t>
      </w:r>
      <w:r w:rsidR="376A2834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ou autre), 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repose sur une évaluation fiable et rigoureuse, valide et équitable. Les décisions qui en découlent ont des impacts importants sur la poursuite des études et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entrée sur le marché du travail.</w:t>
      </w:r>
      <w:r w:rsidR="270F84E4" w:rsidRPr="58078AE8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école présente les moyens qu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elle utilise pour rendre compte de façon </w:t>
      </w:r>
      <w:r w:rsidR="4DD0E83A" w:rsidRPr="58078AE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juste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4DD0E83A" w:rsidRPr="58078AE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égale</w:t>
      </w:r>
      <w:r w:rsidR="4DD0E83A" w:rsidRPr="0021517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et </w:t>
      </w:r>
      <w:r w:rsidR="4DD0E83A" w:rsidRPr="58078AE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équitable</w:t>
      </w:r>
      <w:r w:rsidR="4DD0E83A" w:rsidRPr="00215179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des apprentissages de</w:t>
      </w:r>
      <w:r w:rsidR="001E270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l’</w:t>
      </w:r>
      <w:r w:rsidR="4DD0E83A" w:rsidRPr="58078AE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 et pour les soumettre aux épreuves ministérielles.</w:t>
      </w:r>
    </w:p>
    <w:p w14:paraId="4E3D6F8E" w14:textId="77777777" w:rsidR="005775ED" w:rsidRDefault="005775ED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</w:p>
    <w:p w14:paraId="213F3A83" w14:textId="26995715" w:rsidR="0051203F" w:rsidRPr="00215179" w:rsidRDefault="005775ED" w:rsidP="00215179">
      <w:pPr>
        <w:pStyle w:val="Titre2"/>
        <w:spacing w:before="0" w:line="240" w:lineRule="auto"/>
        <w:rPr>
          <w:rStyle w:val="normaltextrun"/>
          <w:b/>
          <w:bCs/>
        </w:rPr>
      </w:pPr>
      <w:bookmarkStart w:id="9" w:name="_Toc1311445748"/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 xml:space="preserve">Objectifs </w:t>
      </w:r>
      <w:r w:rsidR="78F67E06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du document</w:t>
      </w:r>
      <w:bookmarkEnd w:id="9"/>
    </w:p>
    <w:p w14:paraId="34D0A086" w14:textId="77777777" w:rsidR="00C212AC" w:rsidRPr="00215179" w:rsidRDefault="00C212AC" w:rsidP="00215179">
      <w:pPr>
        <w:spacing w:after="0" w:line="240" w:lineRule="auto"/>
        <w:rPr>
          <w:sz w:val="22"/>
          <w:szCs w:val="22"/>
        </w:rPr>
      </w:pPr>
    </w:p>
    <w:p w14:paraId="6602E118" w14:textId="3A943459" w:rsidR="0051203F" w:rsidRPr="000C562D" w:rsidRDefault="0051203F" w:rsidP="00215179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Énoncer les normes, </w:t>
      </w:r>
      <w:r w:rsidR="00BD5F7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les 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modalités, </w:t>
      </w:r>
      <w:r w:rsidR="00BD5F7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les 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règles et </w:t>
      </w:r>
      <w:r w:rsidR="00BD5F7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les 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moyens selon lesquels devra se faire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 des apprentissages.</w:t>
      </w:r>
    </w:p>
    <w:p w14:paraId="28D463F6" w14:textId="17EBB445" w:rsidR="0051203F" w:rsidRPr="000C562D" w:rsidRDefault="0051203F" w:rsidP="00215179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Rendre public et officiel le cadre général à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intérieur duquel doit s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effectuer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 des apprentissages des élèves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établissement.</w:t>
      </w:r>
    </w:p>
    <w:p w14:paraId="65D0C305" w14:textId="77498CA5" w:rsidR="0051203F" w:rsidRPr="000C562D" w:rsidRDefault="0051203F" w:rsidP="00215179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Garantir à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 et à ses parents le droit à une évaluation juste, égale et équitable de ses apprentissages.</w:t>
      </w:r>
    </w:p>
    <w:p w14:paraId="48D969C6" w14:textId="2FC3268F" w:rsidR="0051203F" w:rsidRPr="000C562D" w:rsidRDefault="0051203F" w:rsidP="00215179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Assurer que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 des apprentissages réalisés par l</w:t>
      </w:r>
      <w:r w:rsidR="00BD5F7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 reflète bien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état réel de ses apprentissages</w:t>
      </w:r>
      <w:r w:rsidR="00BD5F77">
        <w:rPr>
          <w:rStyle w:val="eop"/>
          <w:rFonts w:ascii="Calibri" w:hAnsi="Calibri" w:cs="Calibri"/>
          <w:color w:val="000000" w:themeColor="text1"/>
          <w:sz w:val="22"/>
          <w:szCs w:val="22"/>
        </w:rPr>
        <w:t>.</w:t>
      </w:r>
    </w:p>
    <w:p w14:paraId="49A74FC3" w14:textId="1B7F6FC1" w:rsidR="0051203F" w:rsidRDefault="0051203F" w:rsidP="00215179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Favoriser la concertation entre les diverses personnes qui sont responsables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évaluation des apprentissages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élève.</w:t>
      </w:r>
    </w:p>
    <w:p w14:paraId="3CCC1238" w14:textId="77777777" w:rsidR="005775ED" w:rsidRDefault="005775ED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</w:p>
    <w:p w14:paraId="59E6356B" w14:textId="24C3522F" w:rsidR="05622887" w:rsidRDefault="09CA98D4" w:rsidP="098AADFC">
      <w:pPr>
        <w:pStyle w:val="Titre2"/>
        <w:spacing w:before="0" w:line="240" w:lineRule="auto"/>
        <w:rPr>
          <w:rStyle w:val="normaltextrun"/>
          <w:rFonts w:ascii="Calibri" w:eastAsiaTheme="minorEastAsia" w:hAnsi="Calibri" w:cs="Calibri"/>
          <w:b/>
          <w:bCs/>
          <w:color w:val="17365D"/>
          <w:sz w:val="22"/>
          <w:szCs w:val="22"/>
        </w:rPr>
      </w:pPr>
      <w:bookmarkStart w:id="10" w:name="_Toc1650630765"/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Évaluation</w:t>
      </w:r>
      <w:r w:rsidR="5153DBB9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 xml:space="preserve"> des apprentissages</w:t>
      </w:r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 xml:space="preserve"> et </w:t>
      </w:r>
      <w:r w:rsidR="5EFB133C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 xml:space="preserve">des </w:t>
      </w:r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comportement</w:t>
      </w:r>
      <w:r w:rsidR="40386B9A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 xml:space="preserve">s </w:t>
      </w:r>
      <w:r w:rsidR="0063B6C0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de l</w:t>
      </w:r>
      <w:r w:rsidR="0055304E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’</w:t>
      </w:r>
      <w:r w:rsidR="0063B6C0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élève</w:t>
      </w:r>
      <w:bookmarkEnd w:id="10"/>
    </w:p>
    <w:p w14:paraId="55F052C4" w14:textId="77777777" w:rsidR="005775ED" w:rsidRPr="00215179" w:rsidRDefault="005775ED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</w:rPr>
      </w:pPr>
    </w:p>
    <w:p w14:paraId="186332C6" w14:textId="22C836D0" w:rsidR="6C440183" w:rsidRDefault="6C440183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8078AE8">
        <w:rPr>
          <w:rStyle w:val="normaltextrun"/>
          <w:rFonts w:ascii="Calibri" w:hAnsi="Calibri" w:cs="Calibri"/>
          <w:sz w:val="22"/>
          <w:szCs w:val="22"/>
        </w:rPr>
        <w:t>Le Régime pédagogique indique que le</w:t>
      </w:r>
      <w:r w:rsidR="51FD0A80" w:rsidRPr="58078AE8">
        <w:rPr>
          <w:rStyle w:val="normaltextrun"/>
          <w:rFonts w:ascii="Calibri" w:hAnsi="Calibri" w:cs="Calibri"/>
          <w:sz w:val="22"/>
          <w:szCs w:val="22"/>
        </w:rPr>
        <w:t>s</w:t>
      </w:r>
      <w:r w:rsidRPr="58078AE8">
        <w:rPr>
          <w:rStyle w:val="normaltextrun"/>
          <w:rFonts w:ascii="Calibri" w:hAnsi="Calibri" w:cs="Calibri"/>
          <w:sz w:val="22"/>
          <w:szCs w:val="22"/>
        </w:rPr>
        <w:t xml:space="preserve"> ré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>sultat</w:t>
      </w:r>
      <w:r w:rsidR="0F366C88" w:rsidRPr="58078AE8">
        <w:rPr>
          <w:rStyle w:val="normaltextrun"/>
          <w:rFonts w:ascii="Calibri" w:hAnsi="Calibri" w:cs="Calibri"/>
          <w:sz w:val="22"/>
          <w:szCs w:val="22"/>
        </w:rPr>
        <w:t>s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 xml:space="preserve"> d</w:t>
      </w:r>
      <w:r w:rsidR="0055304E">
        <w:rPr>
          <w:rStyle w:val="normaltextrun"/>
          <w:rFonts w:ascii="Calibri" w:hAnsi="Calibri" w:cs="Calibri"/>
          <w:sz w:val="22"/>
          <w:szCs w:val="22"/>
        </w:rPr>
        <w:t>’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>un élève s</w:t>
      </w:r>
      <w:r w:rsidR="0055304E">
        <w:rPr>
          <w:rStyle w:val="normaltextrun"/>
          <w:rFonts w:ascii="Calibri" w:hAnsi="Calibri" w:cs="Calibri"/>
          <w:sz w:val="22"/>
          <w:szCs w:val="22"/>
        </w:rPr>
        <w:t>’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>appui</w:t>
      </w:r>
      <w:r w:rsidR="24B78B13" w:rsidRPr="58078AE8">
        <w:rPr>
          <w:rStyle w:val="normaltextrun"/>
          <w:rFonts w:ascii="Calibri" w:hAnsi="Calibri" w:cs="Calibri"/>
          <w:sz w:val="22"/>
          <w:szCs w:val="22"/>
        </w:rPr>
        <w:t>ent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 xml:space="preserve"> sur le</w:t>
      </w:r>
      <w:r w:rsidR="2A3464CF" w:rsidRPr="58078AE8">
        <w:rPr>
          <w:rStyle w:val="normaltextrun"/>
          <w:rFonts w:ascii="Calibri" w:hAnsi="Calibri" w:cs="Calibri"/>
          <w:sz w:val="22"/>
          <w:szCs w:val="22"/>
        </w:rPr>
        <w:t>s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 xml:space="preserve"> cadre</w:t>
      </w:r>
      <w:r w:rsidR="45F0C4FB" w:rsidRPr="58078AE8">
        <w:rPr>
          <w:rStyle w:val="normaltextrun"/>
          <w:rFonts w:ascii="Calibri" w:hAnsi="Calibri" w:cs="Calibri"/>
          <w:sz w:val="22"/>
          <w:szCs w:val="22"/>
        </w:rPr>
        <w:t>s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 xml:space="preserve"> d</w:t>
      </w:r>
      <w:r w:rsidR="0055304E">
        <w:rPr>
          <w:rStyle w:val="normaltextrun"/>
          <w:rFonts w:ascii="Calibri" w:hAnsi="Calibri" w:cs="Calibri"/>
          <w:sz w:val="22"/>
          <w:szCs w:val="22"/>
        </w:rPr>
        <w:t>’</w:t>
      </w:r>
      <w:r w:rsidR="495D4043" w:rsidRPr="58078AE8">
        <w:rPr>
          <w:rStyle w:val="normaltextrun"/>
          <w:rFonts w:ascii="Calibri" w:hAnsi="Calibri" w:cs="Calibri"/>
          <w:sz w:val="22"/>
          <w:szCs w:val="22"/>
        </w:rPr>
        <w:t xml:space="preserve">évaluation des apprentissages </w:t>
      </w:r>
      <w:r w:rsidR="314F7D19" w:rsidRPr="58078AE8">
        <w:rPr>
          <w:rStyle w:val="normaltextrun"/>
          <w:rFonts w:ascii="Calibri" w:hAnsi="Calibri" w:cs="Calibri"/>
          <w:sz w:val="22"/>
          <w:szCs w:val="22"/>
        </w:rPr>
        <w:t>afférent</w:t>
      </w:r>
      <w:r w:rsidR="002D4B5F">
        <w:rPr>
          <w:rStyle w:val="normaltextrun"/>
          <w:rFonts w:ascii="Calibri" w:hAnsi="Calibri" w:cs="Calibri"/>
          <w:sz w:val="22"/>
          <w:szCs w:val="22"/>
        </w:rPr>
        <w:t>s</w:t>
      </w:r>
      <w:r w:rsidR="314F7D19" w:rsidRPr="58078AE8">
        <w:rPr>
          <w:rStyle w:val="normaltextrun"/>
          <w:rFonts w:ascii="Calibri" w:hAnsi="Calibri" w:cs="Calibri"/>
          <w:sz w:val="22"/>
          <w:szCs w:val="22"/>
        </w:rPr>
        <w:t xml:space="preserve"> aux programmes d</w:t>
      </w:r>
      <w:r w:rsidR="0055304E">
        <w:rPr>
          <w:rStyle w:val="normaltextrun"/>
          <w:rFonts w:ascii="Calibri" w:hAnsi="Calibri" w:cs="Calibri"/>
          <w:sz w:val="22"/>
          <w:szCs w:val="22"/>
        </w:rPr>
        <w:t>’</w:t>
      </w:r>
      <w:r w:rsidR="314F7D19" w:rsidRPr="58078AE8">
        <w:rPr>
          <w:rStyle w:val="normaltextrun"/>
          <w:rFonts w:ascii="Calibri" w:hAnsi="Calibri" w:cs="Calibri"/>
          <w:sz w:val="22"/>
          <w:szCs w:val="22"/>
        </w:rPr>
        <w:t xml:space="preserve">études établis par le </w:t>
      </w:r>
      <w:r w:rsidR="00505E17">
        <w:rPr>
          <w:rStyle w:val="normaltextrun"/>
          <w:rFonts w:ascii="Calibri" w:hAnsi="Calibri" w:cs="Calibri"/>
          <w:sz w:val="22"/>
          <w:szCs w:val="22"/>
        </w:rPr>
        <w:t>MEQ</w:t>
      </w:r>
      <w:r w:rsidR="314F7D19" w:rsidRPr="58078AE8">
        <w:rPr>
          <w:rStyle w:val="normaltextrun"/>
          <w:rFonts w:ascii="Calibri" w:hAnsi="Calibri" w:cs="Calibri"/>
          <w:sz w:val="22"/>
          <w:szCs w:val="22"/>
        </w:rPr>
        <w:t xml:space="preserve">, ainsi que sur les épreuves </w:t>
      </w:r>
      <w:r w:rsidR="00927882">
        <w:rPr>
          <w:rStyle w:val="normaltextrun"/>
          <w:rFonts w:ascii="Calibri" w:hAnsi="Calibri" w:cs="Calibri"/>
          <w:sz w:val="22"/>
          <w:szCs w:val="22"/>
        </w:rPr>
        <w:t>ministérielles</w:t>
      </w:r>
      <w:r w:rsidR="314F7D19" w:rsidRPr="58078AE8">
        <w:rPr>
          <w:rStyle w:val="normaltextrun"/>
          <w:rFonts w:ascii="Calibri" w:hAnsi="Calibri" w:cs="Calibri"/>
          <w:sz w:val="22"/>
          <w:szCs w:val="22"/>
        </w:rPr>
        <w:t>.</w:t>
      </w:r>
      <w:r w:rsidR="5E851A34" w:rsidRPr="58078AE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314F7D19" w:rsidRPr="58078AE8">
        <w:rPr>
          <w:rStyle w:val="normaltextrun"/>
          <w:rFonts w:ascii="Calibri" w:hAnsi="Calibri" w:cs="Calibri"/>
          <w:sz w:val="22"/>
          <w:szCs w:val="22"/>
        </w:rPr>
        <w:t>En ce sens, l</w:t>
      </w:r>
      <w:r w:rsidR="66DE9F05" w:rsidRPr="58078AE8">
        <w:rPr>
          <w:rStyle w:val="normaltextrun"/>
          <w:rFonts w:ascii="Calibri" w:hAnsi="Calibri" w:cs="Calibri"/>
          <w:sz w:val="22"/>
          <w:szCs w:val="22"/>
        </w:rPr>
        <w:t xml:space="preserve">a présente </w:t>
      </w:r>
      <w:r w:rsidR="00FA7737">
        <w:rPr>
          <w:rStyle w:val="normaltextrun"/>
          <w:rFonts w:ascii="Calibri" w:hAnsi="Calibri" w:cs="Calibri"/>
          <w:sz w:val="22"/>
          <w:szCs w:val="22"/>
        </w:rPr>
        <w:t>P</w:t>
      </w:r>
      <w:r w:rsidR="009C4CAD">
        <w:rPr>
          <w:rStyle w:val="normaltextrun"/>
          <w:rFonts w:ascii="Calibri" w:hAnsi="Calibri" w:cs="Calibri"/>
          <w:sz w:val="22"/>
          <w:szCs w:val="22"/>
        </w:rPr>
        <w:t>E</w:t>
      </w:r>
      <w:r w:rsidR="00FA7737">
        <w:rPr>
          <w:rStyle w:val="normaltextrun"/>
          <w:rFonts w:ascii="Calibri" w:hAnsi="Calibri" w:cs="Calibri"/>
          <w:sz w:val="22"/>
          <w:szCs w:val="22"/>
        </w:rPr>
        <w:t xml:space="preserve">A </w:t>
      </w:r>
      <w:r w:rsidR="66DE9F05" w:rsidRPr="58078AE8">
        <w:rPr>
          <w:rStyle w:val="normaltextrun"/>
          <w:rFonts w:ascii="Calibri" w:hAnsi="Calibri" w:cs="Calibri"/>
          <w:sz w:val="22"/>
          <w:szCs w:val="22"/>
        </w:rPr>
        <w:t>ne fera pas état des sanctions relatives au comportement d</w:t>
      </w:r>
      <w:r w:rsidR="0055304E">
        <w:rPr>
          <w:rStyle w:val="normaltextrun"/>
          <w:rFonts w:ascii="Calibri" w:hAnsi="Calibri" w:cs="Calibri"/>
          <w:sz w:val="22"/>
          <w:szCs w:val="22"/>
        </w:rPr>
        <w:t>’</w:t>
      </w:r>
      <w:r w:rsidR="66DE9F05" w:rsidRPr="58078AE8">
        <w:rPr>
          <w:rStyle w:val="normaltextrun"/>
          <w:rFonts w:ascii="Calibri" w:hAnsi="Calibri" w:cs="Calibri"/>
          <w:sz w:val="22"/>
          <w:szCs w:val="22"/>
        </w:rPr>
        <w:t>un élèv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e. Le principe général est que l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on ne doit pas punir (ou encourager) un comportement par l</w:t>
      </w:r>
      <w:r w:rsidR="4A208773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es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9A021D2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résultats</w:t>
      </w:r>
      <w:r w:rsidR="00C47514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scolaires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</w:p>
    <w:p w14:paraId="5620F259" w14:textId="52160513" w:rsidR="58078AE8" w:rsidRDefault="58078AE8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72CBBD11" w14:textId="07CA8164" w:rsidR="40C4A664" w:rsidRDefault="40C4A664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À titre d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exemples, sans être exhaustif, le plagiat, les retards de remise des travaux, la participation en classe et </w:t>
      </w:r>
      <w:r w:rsidR="267DAF61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le fait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67DAF61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="267DAF61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avoir tout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2788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son 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matériel </w:t>
      </w:r>
      <w:r w:rsidR="201718FD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en classe sont des comportements</w:t>
      </w:r>
      <w:r w:rsidR="4972E1B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 Ces derniers ne peuvent donc</w:t>
      </w:r>
      <w:r w:rsidR="65229492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pas </w:t>
      </w:r>
      <w:r w:rsidR="4972E1B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pénalis</w:t>
      </w:r>
      <w:r w:rsidR="112B3397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er</w:t>
      </w:r>
      <w:r w:rsidR="0EA7D0E7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972E1B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de façon permanent</w:t>
      </w:r>
      <w:r w:rsidR="493F9E7B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</w:t>
      </w:r>
      <w:r w:rsidR="4972E1B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2788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un élève </w:t>
      </w:r>
      <w:r w:rsidR="4972E1B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ou </w:t>
      </w:r>
      <w:r w:rsidR="0092788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en </w:t>
      </w:r>
      <w:r w:rsidR="4972E1B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bonifier </w:t>
      </w:r>
      <w:r w:rsidR="0092788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</w:t>
      </w:r>
      <w:r w:rsidR="4972E1B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 note.</w:t>
      </w:r>
      <w:r w:rsidR="710BC837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7CA911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Il appartient à l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="67CA911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école de déterminer l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="143ECB00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impact de ces </w:t>
      </w:r>
      <w:r w:rsidR="67CA911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comportements</w:t>
      </w:r>
      <w:r w:rsidR="0DD00991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sur la réussite scolaire de l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="0DD00991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élève</w:t>
      </w:r>
      <w:r w:rsidR="67CA911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</w:p>
    <w:p w14:paraId="11F7F7F7" w14:textId="6DEA0EAC" w:rsidR="58078AE8" w:rsidRDefault="58078AE8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5AFE0F5E" w14:textId="6674F1B8" w:rsidR="67CA9115" w:rsidRDefault="67CA9115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Si jamais </w:t>
      </w:r>
      <w:r w:rsidR="6DB425B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la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1F7B55C3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modification</w:t>
      </w:r>
      <w:r w:rsidR="2E0DD302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d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un résultat devait être mise de l</w:t>
      </w:r>
      <w:r w:rsidR="0055304E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’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avant</w:t>
      </w:r>
      <w:r w:rsidR="482B54B1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pour sanctionner un élève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 cette action ne devrait pas être permanente.</w:t>
      </w:r>
    </w:p>
    <w:p w14:paraId="7284BE59" w14:textId="77777777" w:rsidR="00927882" w:rsidRDefault="00927882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</w:p>
    <w:p w14:paraId="0F8EF152" w14:textId="683E4C97" w:rsidR="7460D9E3" w:rsidRDefault="7460D9E3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Par souci de cohérence</w:t>
      </w:r>
      <w:r w:rsidR="0092788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</w:t>
      </w:r>
      <w:r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et puisque cela </w:t>
      </w:r>
      <w:r w:rsidR="4562E822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représente</w:t>
      </w:r>
      <w:r w:rsidR="700B2B8A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un</w:t>
      </w:r>
      <w:r w:rsidR="59B081A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changement de</w:t>
      </w:r>
      <w:r w:rsidR="55EC805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pratique</w:t>
      </w:r>
      <w:r w:rsidR="542DC4DC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s</w:t>
      </w:r>
      <w:r w:rsidR="60F97247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actuelles</w:t>
      </w:r>
      <w:r w:rsidR="3189480F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,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44B48D43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i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l </w:t>
      </w:r>
      <w:r w:rsidR="12F4DAC7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appara</w:t>
      </w:r>
      <w:r w:rsidR="00F06F8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i</w:t>
      </w:r>
      <w:r w:rsidR="12F4DAC7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t important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927882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de 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revoir, plus globalement, le</w:t>
      </w:r>
      <w:r w:rsidR="41BED18E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 xml:space="preserve">code de vie et la </w:t>
      </w:r>
      <w:r w:rsidR="00FA7737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P</w:t>
      </w:r>
      <w:r w:rsidR="009C4CAD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E</w:t>
      </w:r>
      <w:r w:rsidR="00FA7737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A</w:t>
      </w:r>
      <w:r w:rsidR="66DE9F05" w:rsidRPr="58078AE8">
        <w:rPr>
          <w:rStyle w:val="normaltextrun"/>
          <w:rFonts w:asciiTheme="minorHAnsi" w:eastAsiaTheme="minorEastAsia" w:hAnsiTheme="minorHAnsi" w:cstheme="minorBidi"/>
          <w:sz w:val="22"/>
          <w:szCs w:val="22"/>
        </w:rPr>
        <w:t>.</w:t>
      </w:r>
    </w:p>
    <w:p w14:paraId="55EBDD5C" w14:textId="0E223BE7" w:rsidR="41D9028C" w:rsidRPr="00215179" w:rsidRDefault="41D9028C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</w:rPr>
      </w:pPr>
    </w:p>
    <w:p w14:paraId="33C01A25" w14:textId="77777777" w:rsidR="00867D4A" w:rsidRDefault="00867D4A">
      <w:pPr>
        <w:rPr>
          <w:rStyle w:val="normaltextrun"/>
          <w:rFonts w:asciiTheme="majorHAnsi" w:eastAsiaTheme="majorEastAsia" w:hAnsiTheme="majorHAnsi" w:cstheme="majorBidi"/>
          <w:color w:val="17365D"/>
          <w:sz w:val="26"/>
          <w:szCs w:val="26"/>
        </w:rPr>
      </w:pPr>
      <w:r>
        <w:rPr>
          <w:rStyle w:val="normaltextrun"/>
          <w:color w:val="17365D"/>
        </w:rPr>
        <w:br w:type="page"/>
      </w:r>
    </w:p>
    <w:p w14:paraId="62D10469" w14:textId="4B4867BA" w:rsidR="35B4EBF6" w:rsidRPr="00BA25AF" w:rsidRDefault="35B4EBF6" w:rsidP="00215179">
      <w:pPr>
        <w:pStyle w:val="Titre2"/>
        <w:spacing w:before="0" w:line="240" w:lineRule="auto"/>
        <w:rPr>
          <w:rStyle w:val="normaltextrun"/>
          <w:color w:val="0070C0"/>
          <w:sz w:val="30"/>
          <w:szCs w:val="30"/>
        </w:rPr>
      </w:pPr>
      <w:bookmarkStart w:id="11" w:name="_Toc1692618159"/>
      <w:r w:rsidRPr="098AADFC">
        <w:rPr>
          <w:rStyle w:val="normaltextrun"/>
          <w:color w:val="0070C0"/>
          <w:sz w:val="30"/>
          <w:szCs w:val="30"/>
        </w:rPr>
        <w:lastRenderedPageBreak/>
        <w:t>Cohérence avec la vision pédagogique de l</w:t>
      </w:r>
      <w:r w:rsidR="0055304E" w:rsidRPr="098AADFC">
        <w:rPr>
          <w:rStyle w:val="normaltextrun"/>
          <w:color w:val="0070C0"/>
          <w:sz w:val="30"/>
          <w:szCs w:val="30"/>
        </w:rPr>
        <w:t>’</w:t>
      </w:r>
      <w:r w:rsidRPr="098AADFC">
        <w:rPr>
          <w:rStyle w:val="normaltextrun"/>
          <w:color w:val="0070C0"/>
          <w:sz w:val="30"/>
          <w:szCs w:val="30"/>
        </w:rPr>
        <w:t>établissement scolaire</w:t>
      </w:r>
      <w:bookmarkEnd w:id="11"/>
    </w:p>
    <w:p w14:paraId="07A83A90" w14:textId="77777777" w:rsidR="005775ED" w:rsidRDefault="005775ED" w:rsidP="005775ED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</w:p>
    <w:p w14:paraId="0BAB3A3E" w14:textId="7660D1A4" w:rsidR="35B4EBF6" w:rsidRDefault="35B4EBF6" w:rsidP="005775ED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La vision pédagogique définit les principes, les valeurs et les objectifs éducatifs qui guident les pratiques pédagogiques de l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établissement scolaire. Cette vision façonne la manière dont le personnel enseignant </w:t>
      </w:r>
      <w:r w:rsidR="008B7B18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interagit 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avec l</w:t>
      </w:r>
      <w:r w:rsidR="00716CA4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élève </w:t>
      </w:r>
      <w:r w:rsidR="008B7B18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et 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l</w:t>
      </w:r>
      <w:r w:rsidR="00716CA4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="008B7B18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évalue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, 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planifie les cours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et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détermine l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approche pédagogique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.</w:t>
      </w:r>
    </w:p>
    <w:p w14:paraId="41AEFB18" w14:textId="77777777" w:rsidR="005775ED" w:rsidRDefault="005775ED" w:rsidP="00215179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</w:p>
    <w:p w14:paraId="40A6F44D" w14:textId="61F5AAE7" w:rsidR="35B4EBF6" w:rsidRDefault="35B4EBF6" w:rsidP="005775ED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La vision pédagogique doit se traduire en un court texte d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au plus quelques phrases et doit faire l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objet d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une compréhension commune au sein de l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équipe-école.</w:t>
      </w:r>
    </w:p>
    <w:p w14:paraId="1DFD94DD" w14:textId="77777777" w:rsidR="005775ED" w:rsidRDefault="005775ED" w:rsidP="002E4673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</w:p>
    <w:p w14:paraId="47494DCA" w14:textId="5D7C29B4" w:rsidR="38E11A9B" w:rsidRDefault="38E11A9B" w:rsidP="005775ED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Cell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e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-ci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assure une continuité et une cohérence 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dans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les actions de tou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t le personnel scolaire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. Elle contribuera à motiver et </w:t>
      </w:r>
      <w:r w:rsidR="275E6C4C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à 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engager le personnel enseignant en l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ui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offrant un cadre dans lequel il peut s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épanouir professionnellement. Lorsque </w:t>
      </w:r>
      <w:r w:rsidR="5A12DA24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celui-ci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y adhère, il est plus susceptible d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être investi dans son travail et de se sentir valorisé </w:t>
      </w:r>
      <w:r w:rsidR="008B7B1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professionnellement</w:t>
      </w:r>
      <w:r w:rsidR="35B4EBF6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.</w:t>
      </w:r>
    </w:p>
    <w:p w14:paraId="5BAEE788" w14:textId="77777777" w:rsidR="005775ED" w:rsidRDefault="005775ED" w:rsidP="002E4673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</w:p>
    <w:p w14:paraId="48749D84" w14:textId="588FD9D0" w:rsidR="35B4EBF6" w:rsidRDefault="35B4EBF6" w:rsidP="005775ED">
      <w:pPr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En ce qui concerne l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évaluation des apprentissages, faire état de la vision pédagogique de l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école dans la </w:t>
      </w:r>
      <w:r w:rsidR="00FA7737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P</w:t>
      </w:r>
      <w:r w:rsidR="009C4CAD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E</w:t>
      </w:r>
      <w:r w:rsidR="00FA7737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A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est essentiel pour garantir que les pratiques évaluatives sont alignées sur cette vision.</w:t>
      </w:r>
    </w:p>
    <w:p w14:paraId="26935489" w14:textId="77777777" w:rsidR="005775ED" w:rsidRDefault="005775ED" w:rsidP="002E4673">
      <w:pPr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</w:p>
    <w:p w14:paraId="00E581E1" w14:textId="21A3E318" w:rsidR="35B4EBF6" w:rsidRDefault="35B4EBF6" w:rsidP="002E4673">
      <w:pPr>
        <w:shd w:val="clear" w:color="auto" w:fill="FFFFFF" w:themeFill="background1"/>
        <w:spacing w:after="0" w:line="240" w:lineRule="auto"/>
        <w:jc w:val="both"/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</w:pP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La </w:t>
      </w:r>
      <w:r w:rsidRPr="58078AE8">
        <w:rPr>
          <w:rStyle w:val="normaltextrun"/>
          <w:rFonts w:eastAsiaTheme="minorEastAsia"/>
          <w:b/>
          <w:bCs/>
          <w:color w:val="000000" w:themeColor="text1"/>
          <w:sz w:val="22"/>
          <w:szCs w:val="22"/>
          <w:lang w:eastAsia="fr-CA"/>
        </w:rPr>
        <w:t>vision</w:t>
      </w:r>
      <w:r w:rsidRPr="002E4673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pédagogique de </w:t>
      </w:r>
      <w:r w:rsidR="54B19598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l</w:t>
      </w:r>
      <w:r w:rsidR="0055304E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’</w:t>
      </w:r>
      <w:r w:rsidR="54B19598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é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cole est un élément essentiel de </w:t>
      </w:r>
      <w:r w:rsidR="49F83AAB"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son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 xml:space="preserve"> </w:t>
      </w:r>
      <w:r w:rsidRPr="58078AE8">
        <w:rPr>
          <w:rStyle w:val="normaltextrun"/>
          <w:rFonts w:eastAsiaTheme="minorEastAsia"/>
          <w:b/>
          <w:bCs/>
          <w:color w:val="000000" w:themeColor="text1"/>
          <w:sz w:val="22"/>
          <w:szCs w:val="22"/>
          <w:lang w:eastAsia="fr-CA"/>
        </w:rPr>
        <w:t>identité</w:t>
      </w:r>
      <w:r w:rsidRPr="58078AE8">
        <w:rPr>
          <w:rStyle w:val="normaltextrun"/>
          <w:rFonts w:eastAsiaTheme="minorEastAsia"/>
          <w:color w:val="000000" w:themeColor="text1"/>
          <w:sz w:val="22"/>
          <w:szCs w:val="22"/>
          <w:lang w:eastAsia="fr-CA"/>
        </w:rPr>
        <w:t>.</w:t>
      </w:r>
    </w:p>
    <w:p w14:paraId="5ECA39C4" w14:textId="29BFECD2" w:rsidR="58078AE8" w:rsidRPr="002E4673" w:rsidRDefault="58078AE8" w:rsidP="005775ED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2368F7B" w14:textId="257A0E10" w:rsidR="00083550" w:rsidRPr="002E4673" w:rsidRDefault="00083550" w:rsidP="002E4673">
      <w:pPr>
        <w:pStyle w:val="Titre2"/>
        <w:spacing w:before="0" w:line="240" w:lineRule="auto"/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</w:pPr>
      <w:bookmarkStart w:id="12" w:name="_Toc572915767"/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Champ d</w:t>
      </w:r>
      <w:r w:rsidR="0055304E"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’</w:t>
      </w:r>
      <w:r w:rsidRPr="098AADFC">
        <w:rPr>
          <w:rStyle w:val="normaltextrun"/>
          <w:rFonts w:ascii="Calibri" w:hAnsi="Calibri" w:cs="Calibri"/>
          <w:b/>
          <w:bCs/>
          <w:color w:val="17365D"/>
          <w:sz w:val="22"/>
          <w:szCs w:val="22"/>
        </w:rPr>
        <w:t>application</w:t>
      </w:r>
      <w:bookmarkEnd w:id="12"/>
    </w:p>
    <w:p w14:paraId="6821C8A8" w14:textId="77777777" w:rsidR="005775ED" w:rsidRDefault="005775ED" w:rsidP="005775E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489E8814" w14:textId="76FBC6E2" w:rsidR="00083550" w:rsidRPr="000C562D" w:rsidRDefault="00083550" w:rsidP="002E46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Cette</w:t>
      </w:r>
      <w:r w:rsidR="00FA773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</w:t>
      </w:r>
      <w:r w:rsidR="009C4CA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</w:t>
      </w:r>
      <w:r w:rsidR="00FA773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 été établie à la suite d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une démarche de réflexion et de consultation engageant le</w:t>
      </w:r>
      <w:r w:rsidR="008B7B1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personnel scolaire</w:t>
      </w:r>
      <w:r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6095A6F6"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Il est recommandé de faire adopter celle-ci par le conseil d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6095A6F6"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administration de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6095A6F6"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établissement scolaire et, le cas échéan</w:t>
      </w:r>
      <w:r w:rsidR="7826685C"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</w:t>
      </w:r>
      <w:r w:rsidR="008B7B1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="7826685C"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d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7826685C"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inscrire les </w:t>
      </w:r>
      <w:r w:rsidR="008B7B1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renseignements</w:t>
      </w:r>
      <w:r w:rsidR="7826685C" w:rsidRPr="41D9028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suivants.</w:t>
      </w:r>
    </w:p>
    <w:p w14:paraId="0342D2DA" w14:textId="6B70726C" w:rsidR="00083550" w:rsidRPr="000C562D" w:rsidRDefault="00083550" w:rsidP="002E46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01AD5730" w14:textId="780024B4" w:rsidR="00083550" w:rsidRPr="000C562D" w:rsidRDefault="00083550" w:rsidP="002E46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Elle a été adoptée par le conseil d</w:t>
      </w:r>
      <w:r w:rsidR="0055304E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’</w:t>
      </w:r>
      <w:r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administration de l</w:t>
      </w:r>
      <w:r w:rsidR="0055304E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’</w:t>
      </w:r>
      <w:r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établissement le</w:t>
      </w:r>
      <w:r w:rsidR="00002534"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2C24F3" w:rsidRPr="41D9028C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>(</w:t>
      </w:r>
      <w:r w:rsidR="000A2B93" w:rsidRPr="41D9028C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 xml:space="preserve">fixer la </w:t>
      </w:r>
      <w:r w:rsidR="002C24F3" w:rsidRPr="41D9028C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>date)</w:t>
      </w:r>
      <w:r w:rsidR="002C24F3" w:rsidRPr="41D9028C">
        <w:rPr>
          <w:rStyle w:val="normaltextrun"/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 </w:t>
      </w:r>
      <w:r w:rsidR="002C24F3"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et s</w:t>
      </w:r>
      <w:r w:rsidR="0055304E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’</w:t>
      </w:r>
      <w:r w:rsidR="002C24F3"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applique dès le </w:t>
      </w:r>
      <w:r w:rsidR="002C24F3" w:rsidRPr="41D9028C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>(</w:t>
      </w:r>
      <w:r w:rsidR="000A2B93" w:rsidRPr="41D9028C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 xml:space="preserve">fixer la </w:t>
      </w:r>
      <w:r w:rsidR="002C24F3" w:rsidRPr="41D9028C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>date)</w:t>
      </w:r>
      <w:r w:rsidR="002C24F3"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>.</w:t>
      </w:r>
      <w:r w:rsidR="2035D76E" w:rsidRPr="41D9028C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2035D76E" w:rsidRPr="41D9028C">
        <w:rPr>
          <w:rStyle w:val="normaltextrun"/>
          <w:rFonts w:ascii="Calibri" w:hAnsi="Calibri" w:cs="Calibri"/>
          <w:i/>
          <w:iCs/>
          <w:color w:val="FF0000"/>
          <w:sz w:val="22"/>
          <w:szCs w:val="22"/>
        </w:rPr>
        <w:t>(Numéro de résolution)</w:t>
      </w:r>
    </w:p>
    <w:p w14:paraId="6E9F324F" w14:textId="77777777" w:rsidR="00002534" w:rsidRPr="000C562D" w:rsidRDefault="00002534" w:rsidP="002E46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</w:p>
    <w:p w14:paraId="4FFF76D4" w14:textId="13F9C1F9" w:rsidR="00F34EDF" w:rsidRDefault="00002534" w:rsidP="002E46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Elle s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adresse</w:t>
      </w:r>
      <w:r w:rsid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à l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ensemble d</w:t>
      </w:r>
      <w:r w:rsidR="008B7B1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u personnel scolaire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Pr="000C562D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0C562D">
        <w:rPr>
          <w:rFonts w:ascii="Calibri" w:hAnsi="Calibri" w:cs="Calibri"/>
          <w:color w:val="000000" w:themeColor="text1"/>
          <w:sz w:val="22"/>
          <w:szCs w:val="22"/>
        </w:rPr>
        <w:t xml:space="preserve">De plus, 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elle a un caractère prescriptif</w:t>
      </w:r>
      <w:r w:rsidR="008B7B1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et le</w:t>
      </w:r>
      <w:r w:rsidR="00950DD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personnel 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enseignant s</w:t>
      </w:r>
      <w:r w:rsidR="0055304E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’</w:t>
      </w:r>
      <w:r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engage à la respecte</w:t>
      </w:r>
      <w:r w:rsidR="00B17CCF" w:rsidRPr="000C562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r.</w:t>
      </w:r>
    </w:p>
    <w:p w14:paraId="426AE0CD" w14:textId="77777777" w:rsidR="00F34EDF" w:rsidRPr="00F34EDF" w:rsidRDefault="00F34EDF" w:rsidP="002E467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</w:p>
    <w:p w14:paraId="5BC44698" w14:textId="55FFCC6D" w:rsidR="58078AE8" w:rsidRDefault="317349AA" w:rsidP="002E467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58078AE8">
        <w:rPr>
          <w:rFonts w:ascii="Calibri" w:hAnsi="Calibri" w:cs="Calibri"/>
          <w:sz w:val="22"/>
          <w:szCs w:val="22"/>
        </w:rPr>
        <w:t>En tout respect de ses discussions sur l</w:t>
      </w:r>
      <w:r w:rsidR="0055304E">
        <w:rPr>
          <w:rFonts w:ascii="Calibri" w:hAnsi="Calibri" w:cs="Calibri"/>
          <w:sz w:val="22"/>
          <w:szCs w:val="22"/>
        </w:rPr>
        <w:t>’</w:t>
      </w:r>
      <w:r w:rsidRPr="58078AE8">
        <w:rPr>
          <w:rFonts w:ascii="Calibri" w:hAnsi="Calibri" w:cs="Calibri"/>
          <w:sz w:val="22"/>
          <w:szCs w:val="22"/>
        </w:rPr>
        <w:t>inclusion, il est à noter que l</w:t>
      </w:r>
      <w:r w:rsidR="0055304E">
        <w:rPr>
          <w:rFonts w:ascii="Calibri" w:hAnsi="Calibri" w:cs="Calibri"/>
          <w:sz w:val="22"/>
          <w:szCs w:val="22"/>
        </w:rPr>
        <w:t>’</w:t>
      </w:r>
      <w:r w:rsidRPr="58078AE8">
        <w:rPr>
          <w:rFonts w:ascii="Calibri" w:hAnsi="Calibri" w:cs="Calibri"/>
          <w:sz w:val="22"/>
          <w:szCs w:val="22"/>
        </w:rPr>
        <w:t>équipe de rédaction a privilégié l</w:t>
      </w:r>
      <w:r w:rsidR="0055304E">
        <w:rPr>
          <w:rFonts w:ascii="Calibri" w:hAnsi="Calibri" w:cs="Calibri"/>
          <w:sz w:val="22"/>
          <w:szCs w:val="22"/>
        </w:rPr>
        <w:t>’</w:t>
      </w:r>
      <w:r w:rsidRPr="58078AE8">
        <w:rPr>
          <w:rFonts w:ascii="Calibri" w:hAnsi="Calibri" w:cs="Calibri"/>
          <w:sz w:val="22"/>
          <w:szCs w:val="22"/>
        </w:rPr>
        <w:t>écriture épicène.</w:t>
      </w:r>
    </w:p>
    <w:p w14:paraId="43DA76F5" w14:textId="77777777" w:rsidR="00F34EDF" w:rsidRPr="002E4673" w:rsidRDefault="00F34EDF" w:rsidP="00341FDF">
      <w:pPr>
        <w:rPr>
          <w:sz w:val="22"/>
          <w:szCs w:val="22"/>
        </w:rPr>
      </w:pPr>
    </w:p>
    <w:p w14:paraId="71BACCEE" w14:textId="79E12AF6" w:rsidR="00F34EDF" w:rsidRDefault="00F34EDF" w:rsidP="00341FDF">
      <w:pPr>
        <w:sectPr w:rsidR="00F34EDF" w:rsidSect="0084583F">
          <w:footerReference w:type="default" r:id="rId24"/>
          <w:headerReference w:type="first" r:id="rId25"/>
          <w:footerReference w:type="first" r:id="rId26"/>
          <w:pgSz w:w="12240" w:h="15840"/>
          <w:pgMar w:top="1440" w:right="1797" w:bottom="993" w:left="1797" w:header="1134" w:footer="709" w:gutter="0"/>
          <w:cols w:space="708"/>
          <w:titlePg/>
          <w:docGrid w:linePitch="360"/>
        </w:sectPr>
      </w:pPr>
    </w:p>
    <w:p w14:paraId="088AA315" w14:textId="49E5A322" w:rsidR="00A5435A" w:rsidRPr="002B3219" w:rsidRDefault="2C8A858E" w:rsidP="00A5435A">
      <w:pPr>
        <w:pStyle w:val="Titre1"/>
        <w:rPr>
          <w:color w:val="0070C0"/>
        </w:rPr>
      </w:pPr>
      <w:bookmarkStart w:id="13" w:name="_Toc703466122"/>
      <w:r w:rsidRPr="098AADFC">
        <w:rPr>
          <w:color w:val="0070C0"/>
        </w:rPr>
        <w:lastRenderedPageBreak/>
        <w:t>Partie</w:t>
      </w:r>
      <w:r w:rsidR="270F84E4" w:rsidRPr="098AADFC">
        <w:rPr>
          <w:color w:val="0070C0"/>
        </w:rPr>
        <w:t> </w:t>
      </w:r>
      <w:r w:rsidRPr="098AADFC">
        <w:rPr>
          <w:color w:val="0070C0"/>
        </w:rPr>
        <w:t>1 : Normes et modalités</w:t>
      </w:r>
      <w:bookmarkEnd w:id="13"/>
    </w:p>
    <w:p w14:paraId="350AF149" w14:textId="43C4B589" w:rsidR="00726D0D" w:rsidRPr="002B3219" w:rsidRDefault="1E6B0E10" w:rsidP="00710F6F">
      <w:pPr>
        <w:pStyle w:val="Titre2"/>
        <w:rPr>
          <w:color w:val="0070C0"/>
        </w:rPr>
      </w:pPr>
      <w:bookmarkStart w:id="14" w:name="_Toc1564197002"/>
      <w:r w:rsidRPr="098AADFC">
        <w:rPr>
          <w:color w:val="0070C0"/>
        </w:rPr>
        <w:t>Section</w:t>
      </w:r>
      <w:r w:rsidR="270F84E4" w:rsidRPr="098AADFC">
        <w:rPr>
          <w:color w:val="0070C0"/>
        </w:rPr>
        <w:t> </w:t>
      </w:r>
      <w:r w:rsidRPr="098AADFC">
        <w:rPr>
          <w:color w:val="0070C0"/>
        </w:rPr>
        <w:t>1 :</w:t>
      </w:r>
      <w:r w:rsidR="0F025F07" w:rsidRPr="098AADFC">
        <w:rPr>
          <w:color w:val="0070C0"/>
        </w:rPr>
        <w:t xml:space="preserve"> </w:t>
      </w:r>
      <w:r w:rsidR="00BE73DA" w:rsidRPr="098AADFC">
        <w:rPr>
          <w:color w:val="0070C0"/>
        </w:rPr>
        <w:t>P</w:t>
      </w:r>
      <w:r w:rsidR="0F025F07" w:rsidRPr="098AADFC">
        <w:rPr>
          <w:color w:val="0070C0"/>
        </w:rPr>
        <w:t>lanification de l</w:t>
      </w:r>
      <w:r w:rsidR="0055304E" w:rsidRPr="098AADFC">
        <w:rPr>
          <w:color w:val="0070C0"/>
        </w:rPr>
        <w:t>’</w:t>
      </w:r>
      <w:r w:rsidR="0F025F07" w:rsidRPr="098AADFC">
        <w:rPr>
          <w:color w:val="0070C0"/>
        </w:rPr>
        <w:t>évaluation des apprentissages</w:t>
      </w:r>
      <w:bookmarkEnd w:id="1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0120"/>
      </w:tblGrid>
      <w:tr w:rsidR="000C1CEE" w14:paraId="04EA6AFC" w14:textId="77777777" w:rsidTr="58078AE8">
        <w:tc>
          <w:tcPr>
            <w:tcW w:w="2830" w:type="dxa"/>
          </w:tcPr>
          <w:p w14:paraId="69632FFB" w14:textId="3C102A84" w:rsidR="000C1CEE" w:rsidRPr="00950DD5" w:rsidRDefault="0BC17368" w:rsidP="24F0CFA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Normes</w:t>
            </w:r>
          </w:p>
        </w:tc>
        <w:tc>
          <w:tcPr>
            <w:tcW w:w="10120" w:type="dxa"/>
          </w:tcPr>
          <w:p w14:paraId="1D3492A4" w14:textId="3185A53E" w:rsidR="000C1CEE" w:rsidRPr="00950DD5" w:rsidRDefault="0BC17368" w:rsidP="24F0CFA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Modalités </w:t>
            </w:r>
          </w:p>
        </w:tc>
      </w:tr>
      <w:tr w:rsidR="000C1CEE" w14:paraId="69C22707" w14:textId="77777777" w:rsidTr="58078AE8">
        <w:tc>
          <w:tcPr>
            <w:tcW w:w="2830" w:type="dxa"/>
          </w:tcPr>
          <w:p w14:paraId="3016EB03" w14:textId="49452E25" w:rsidR="000C1CEE" w:rsidRPr="00950DD5" w:rsidRDefault="087853DA" w:rsidP="00661A01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1.1 </w:t>
            </w:r>
            <w:r w:rsidR="72A5EB9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La planification annuelle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72A5EB9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évaluation respecte le </w:t>
            </w:r>
            <w:hyperlink r:id="rId27">
              <w:r w:rsidR="72A5EB91" w:rsidRPr="002E4673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Programme de formation</w:t>
              </w:r>
              <w:r w:rsidR="008B7B18" w:rsidRPr="002E4673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 xml:space="preserve"> de l’école québécoise</w:t>
              </w:r>
              <w:r w:rsidR="72A5EB91" w:rsidRPr="00830EFD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 xml:space="preserve">, la </w:t>
              </w:r>
              <w:r w:rsidR="00B62705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p</w:t>
              </w:r>
              <w:r w:rsidR="72A5EB91" w:rsidRPr="002E4673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rogression des apprentissages</w:t>
              </w:r>
              <w:r w:rsidR="72A5EB91" w:rsidRPr="00830EFD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 xml:space="preserve"> </w:t>
              </w:r>
              <w:r w:rsidR="008B7B18" w:rsidRPr="00830EFD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e</w:t>
              </w:r>
              <w:r w:rsidR="008B7B18" w:rsidRPr="002E4673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 xml:space="preserve">t </w:t>
              </w:r>
              <w:r w:rsidR="72A5EB91" w:rsidRPr="00830EFD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 xml:space="preserve">les </w:t>
              </w:r>
              <w:r w:rsidR="00B62705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c</w:t>
              </w:r>
              <w:r w:rsidR="72A5EB91" w:rsidRPr="002E4673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adres d</w:t>
              </w:r>
              <w:r w:rsidR="0055304E" w:rsidRPr="002E4673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’</w:t>
              </w:r>
              <w:r w:rsidR="72A5EB91" w:rsidRPr="002E4673">
                <w:rPr>
                  <w:rStyle w:val="Lienhypertexte"/>
                  <w:rFonts w:ascii="Calibri" w:hAnsi="Calibri" w:cs="Calibri"/>
                  <w:sz w:val="22"/>
                  <w:szCs w:val="22"/>
                </w:rPr>
                <w:t>évaluation</w:t>
              </w:r>
            </w:hyperlink>
            <w:r w:rsidR="008B7B18" w:rsidRPr="00830EFD">
              <w:rPr>
                <w:rStyle w:val="Lienhypertexte"/>
                <w:rFonts w:ascii="Calibri" w:hAnsi="Calibri" w:cs="Calibri"/>
                <w:sz w:val="22"/>
                <w:szCs w:val="22"/>
              </w:rPr>
              <w:t xml:space="preserve"> </w:t>
            </w:r>
            <w:r w:rsidR="008B7B18" w:rsidRPr="002E4673">
              <w:rPr>
                <w:rStyle w:val="Lienhypertexte"/>
                <w:rFonts w:ascii="Calibri" w:hAnsi="Calibri" w:cs="Calibri"/>
                <w:sz w:val="22"/>
                <w:szCs w:val="22"/>
              </w:rPr>
              <w:t>des apprentissages</w:t>
            </w:r>
            <w:r w:rsidR="00323E8C" w:rsidRPr="002E4673">
              <w:rPr>
                <w:rStyle w:val="Lienhypertexte"/>
                <w:rFonts w:ascii="Calibri" w:hAnsi="Calibri" w:cs="Calibri"/>
                <w:color w:val="auto"/>
                <w:sz w:val="22"/>
                <w:szCs w:val="22"/>
                <w:u w:val="none"/>
              </w:rPr>
              <w:t>.</w:t>
            </w:r>
          </w:p>
        </w:tc>
        <w:tc>
          <w:tcPr>
            <w:tcW w:w="10120" w:type="dxa"/>
          </w:tcPr>
          <w:p w14:paraId="3FFE31E4" w14:textId="3A54BE53" w:rsidR="00BD0CAE" w:rsidRPr="00950DD5" w:rsidRDefault="244497D3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1.1.1 </w:t>
            </w:r>
            <w:r w:rsidR="4074912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Différentes activités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4074912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évaluation sont planifiées pour aider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4074912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 à développer ses compétences et pour vérifier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4074912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acquisition de ses connaissances. Les connaissances précisées dans la </w:t>
            </w:r>
            <w:r w:rsidR="00B62705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 w:rsidR="40749126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rogression des apprentissages</w:t>
            </w:r>
            <w:r w:rsidR="4074912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sont intégrées aux évaluations de compétences.</w:t>
            </w:r>
          </w:p>
          <w:p w14:paraId="26A03547" w14:textId="77777777" w:rsidR="00400050" w:rsidRPr="00950DD5" w:rsidRDefault="00400050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452C3F1" w14:textId="4F8F5CE8" w:rsidR="00D150E9" w:rsidRPr="00950DD5" w:rsidRDefault="5778DAF5" w:rsidP="41D9028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1D9028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1.1.2</w:t>
            </w:r>
            <w:r w:rsidR="62B8B865" w:rsidRPr="41D9028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2B8B865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6BE1FF81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 personnel enseignant</w:t>
            </w:r>
            <w:r w:rsidR="62B8B865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remet sa planification annuelle</w:t>
            </w:r>
            <w:r w:rsidR="34CB0437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 évaluations</w:t>
            </w:r>
            <w:r w:rsidR="62B8B865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à la direction au plus tard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2B8B865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le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62B8B865" w:rsidRPr="41D9028C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(</w:t>
            </w:r>
            <w:r w:rsidR="0B19374C" w:rsidRPr="41D9028C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 xml:space="preserve">fixer la </w:t>
            </w:r>
            <w:r w:rsidR="62B8B865" w:rsidRPr="41D9028C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date)</w:t>
            </w:r>
            <w:r w:rsidR="62B8B865" w:rsidRPr="002E46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62B8B865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de chaque année scolaire</w:t>
            </w:r>
            <w:r w:rsidR="3CB4E010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 Les évaluations les plus significatives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3507D730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ainsi que le résumé des normes et 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des </w:t>
            </w:r>
            <w:r w:rsidR="3507D730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modalités</w:t>
            </w:r>
            <w:r w:rsidR="3CB4E010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1F1822C1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ser</w:t>
            </w:r>
            <w:r w:rsidR="3CB4E010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ont</w:t>
            </w:r>
            <w:r w:rsidR="1F1822C1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CB4E010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communiqués</w:t>
            </w:r>
            <w:r w:rsidR="1F1822C1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aux parents </w:t>
            </w:r>
            <w:r w:rsidR="2ADE46F2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au plus tard </w:t>
            </w:r>
            <w:r w:rsidR="1F1822C1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le </w:t>
            </w:r>
            <w:r w:rsidR="1F1822C1" w:rsidRPr="41D9028C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(</w:t>
            </w:r>
            <w:r w:rsidR="50F1D32D" w:rsidRPr="41D9028C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 xml:space="preserve">fixer la </w:t>
            </w:r>
            <w:r w:rsidR="1F1822C1" w:rsidRPr="41D9028C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date)</w:t>
            </w:r>
            <w:r w:rsidR="1F1822C1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2E678F0B" w14:textId="75BC6370" w:rsidR="00D150E9" w:rsidRPr="00950DD5" w:rsidRDefault="00D150E9" w:rsidP="1D944F0D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A42A508" w14:textId="4D13B031" w:rsidR="00D150E9" w:rsidRPr="00950DD5" w:rsidRDefault="644607BD" w:rsidP="41D9028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1.1.3 </w:t>
            </w:r>
            <w:r w:rsidR="38B0725E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38B0725E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équipe-école 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définit</w:t>
            </w:r>
            <w:r w:rsidR="38B0725E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93AD14E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les moments moins propices à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393AD14E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dans le calendrier scolaire, notamment précédent</w:t>
            </w:r>
            <w:r w:rsidR="697B8E5F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ou suivant</w:t>
            </w:r>
            <w:r w:rsidR="393AD14E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un congé, </w:t>
            </w:r>
            <w:r w:rsidR="79274CA7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afin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560CB3A6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éviter de pénaliser l</w:t>
            </w:r>
            <w:r w:rsidR="0016122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0E6A8807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élève dont les traces seront moins signifi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catives</w:t>
            </w:r>
            <w:r w:rsidR="0E6A8807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ou absentes</w:t>
            </w:r>
            <w:r w:rsidR="4F5CE806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4F5CE806" w:rsidRPr="41D9028C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(ajouter les modalités si nécessaire)</w:t>
            </w:r>
            <w:r w:rsidR="4F5CE806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C1CEE" w14:paraId="26E2080F" w14:textId="77777777" w:rsidTr="58078AE8">
        <w:tc>
          <w:tcPr>
            <w:tcW w:w="2830" w:type="dxa"/>
          </w:tcPr>
          <w:p w14:paraId="586032CD" w14:textId="1BEFA0B1" w:rsidR="000C1CEE" w:rsidRPr="00950DD5" w:rsidRDefault="4A4967B0" w:rsidP="3B7D7F2B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3B7D7F2B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1.2 La planification annuelle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3B7D7F2B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est une responsabilité partagée entre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3B7D7F2B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équipe-école,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3B7D7F2B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équipe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-</w:t>
            </w:r>
            <w:r w:rsidRPr="3B7D7F2B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cycle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ou </w:t>
            </w:r>
            <w:r w:rsidRPr="3B7D7F2B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disciplinaire et le personnel enseignant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120" w:type="dxa"/>
          </w:tcPr>
          <w:p w14:paraId="18C0DDAC" w14:textId="30696473" w:rsidR="00414C70" w:rsidRPr="00950DD5" w:rsidRDefault="1E5F077A" w:rsidP="00661A01">
            <w:pPr>
              <w:spacing w:line="276" w:lineRule="auto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É</w:t>
            </w:r>
            <w:r w:rsidRPr="00950D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quipe-école</w:t>
            </w:r>
          </w:p>
          <w:p w14:paraId="4E1E5769" w14:textId="7C7788C7" w:rsidR="00FC0529" w:rsidRPr="00950DD5" w:rsidRDefault="7BD6C923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1.2.</w:t>
            </w:r>
            <w:r w:rsidR="553D3842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équipe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="7419C32D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cycle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ou </w:t>
            </w:r>
            <w:r w:rsidR="7419C32D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disciplinaire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détermine les compétences qui seront évaluées à chaque bulletin.</w:t>
            </w:r>
          </w:p>
          <w:p w14:paraId="40E4D1C8" w14:textId="77777777" w:rsidR="00FC0529" w:rsidRPr="00950DD5" w:rsidRDefault="00FC0529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247ACCF" w14:textId="708ABB66" w:rsidR="00FC0529" w:rsidRPr="00950DD5" w:rsidRDefault="606FC85D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1.2.</w:t>
            </w:r>
            <w:r w:rsidR="3040C722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2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72268F0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La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direction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établissement soumet à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équipe-école les dates de remise</w:t>
            </w:r>
            <w:r w:rsidR="77BF38A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des résultats et de publication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des bulletins.</w:t>
            </w:r>
          </w:p>
          <w:p w14:paraId="1EDD6C76" w14:textId="6CE7C399" w:rsidR="0029611A" w:rsidRPr="00950DD5" w:rsidRDefault="0029611A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CF1F406" w14:textId="3AD7E8E9" w:rsidR="00CF36C3" w:rsidRPr="00950DD5" w:rsidRDefault="25A63410" w:rsidP="3B7D7F2B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1.2.</w:t>
            </w:r>
            <w:r w:rsidR="553D3842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équipe-école 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définit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les compétences transversales qui feront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objet</w:t>
            </w:r>
            <w:r w:rsidR="572FEBD7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572FEBD7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un enseignement explicite,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572FEBD7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observations et</w:t>
            </w:r>
            <w:r w:rsidR="25F856B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 commentaires au bulletin</w:t>
            </w:r>
            <w:r w:rsidR="4EF8310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7B81C448" w14:textId="77777777" w:rsidR="006E2DF1" w:rsidRPr="00950DD5" w:rsidRDefault="006E2DF1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F48EA75" w14:textId="45678E2D" w:rsidR="006E2DF1" w:rsidRPr="00950DD5" w:rsidRDefault="7A22467D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1.2.</w:t>
            </w:r>
            <w:r w:rsidR="21CD0869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équipe-école </w:t>
            </w:r>
            <w:r w:rsidR="008B7B1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définit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des moyens de communication uniformisé</w:t>
            </w:r>
            <w:r w:rsidR="3C5F600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autre</w:t>
            </w:r>
            <w:r w:rsidR="3C5F600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que les bulletins pour informer régulièrement les parents des apprentissages de leur enfant</w:t>
            </w:r>
            <w:r w:rsidRPr="58078AE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2E4673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(</w:t>
            </w:r>
            <w:r w:rsidR="008B7B18" w:rsidRPr="002E4673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préciser</w:t>
            </w:r>
            <w:r w:rsidRPr="002E4673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 les moyens choisis)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758C9A55" w14:textId="77777777" w:rsidR="00FC0529" w:rsidRPr="00950DD5" w:rsidRDefault="00FC0529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FD29FC3" w14:textId="7C46FE84" w:rsidR="00FC0529" w:rsidRPr="00950DD5" w:rsidRDefault="01719352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1.2.</w:t>
            </w:r>
            <w:r w:rsidR="21CD0869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équipe-école </w:t>
            </w:r>
            <w:r w:rsidR="120E7FC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détermine des balises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120E7FC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afin de créer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des grilles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évaluation </w:t>
            </w:r>
            <w:r w:rsidR="3C9FCE72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pou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r</w:t>
            </w:r>
            <w:r w:rsidR="3C9FCE72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évaluer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les traces signifi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catives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au cours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étape.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Lorsque le jugement est exprimé en </w:t>
            </w:r>
            <w:proofErr w:type="spellStart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cote</w:t>
            </w:r>
            <w:r w:rsid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équipe-école se dote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un tableau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équivalence local pour la conversion en notes du résultat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élève qui sera consigné au bulletin </w:t>
            </w:r>
            <w:r w:rsidRPr="002E4673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(exemple en annexe)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5F8665AB" w14:textId="77777777" w:rsidR="00414C70" w:rsidRPr="00950DD5" w:rsidRDefault="00414C70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2B027E9" w14:textId="57E8DBDE" w:rsidR="00400050" w:rsidRPr="00F34EDF" w:rsidRDefault="00414C70" w:rsidP="00661A01">
            <w:pPr>
              <w:spacing w:line="276" w:lineRule="auto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Équipe-cycle</w:t>
            </w:r>
            <w:r w:rsidR="00BE73DA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ou </w:t>
            </w:r>
            <w:r w:rsidRPr="00950DD5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disciplinaire</w:t>
            </w:r>
          </w:p>
          <w:p w14:paraId="3B8F790C" w14:textId="5EDD1E78" w:rsidR="00414C70" w:rsidRPr="00B62705" w:rsidRDefault="27D14768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1.2.6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équipe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cycle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ou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disciplinaire se rencontre régulièrement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afin de planifier les apprentissages ciblés et en cohérence avec la </w:t>
            </w:r>
            <w:r w:rsidR="00B62705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 w:rsidRPr="00B6270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rogression des apprentissages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 dans le but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 déterminer les évaluations. Elle 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définit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les intentions pédagogiques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puis prépare des séquences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56C0FBC0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="56C0FBC0" w:rsidRPr="00950DD5">
              <w:rPr>
                <w:rStyle w:val="normaltextrun"/>
                <w:sz w:val="22"/>
                <w:szCs w:val="22"/>
              </w:rPr>
              <w:t>pprentissage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visant le développement des compétences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pour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les évaluer à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aide de</w:t>
            </w:r>
            <w:r w:rsidR="44BD918D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évaluation prescrits dans les </w:t>
            </w:r>
            <w:r w:rsidR="00B62705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adres d</w:t>
            </w:r>
            <w:r w:rsidR="0055304E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évaluation</w:t>
            </w:r>
            <w:r w:rsidR="747EAAE6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des apprentissages</w:t>
            </w:r>
            <w:r w:rsidRPr="00B6270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0A2393DC" w14:textId="77777777" w:rsidR="00414C70" w:rsidRPr="00950DD5" w:rsidRDefault="00414C70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FD578FD" w14:textId="05CFDA7F" w:rsidR="00414C70" w:rsidRPr="00950DD5" w:rsidRDefault="184846EE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1.2.7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équipe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cycle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ou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disciplinaire se rencontre régulièrement</w:t>
            </w:r>
            <w:r w:rsidR="2C8A858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36F1C8E6" w:rsidRPr="002E4673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(fixer la fréquence)</w:t>
            </w:r>
            <w:r w:rsidR="00BE73D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, afin</w:t>
            </w:r>
            <w:r w:rsidR="002619E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faire le suivi de la planification annuelle.</w:t>
            </w:r>
          </w:p>
          <w:p w14:paraId="7279E4EF" w14:textId="77777777" w:rsidR="00414C70" w:rsidRPr="00950DD5" w:rsidRDefault="00414C70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E47EABB" w14:textId="3B07E977" w:rsidR="00FC0529" w:rsidRPr="00B62705" w:rsidRDefault="12BDE46F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1.2.8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équipe-cycle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ou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disciplinaire précise les éléments observables pour chaque niveau de développement des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évaluation </w:t>
            </w:r>
            <w:r w:rsidR="1580372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issus des </w:t>
            </w:r>
            <w:r w:rsidR="00B62705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="15803726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adres d</w:t>
            </w:r>
            <w:r w:rsidR="0055304E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15803726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évaluation</w:t>
            </w:r>
            <w:r w:rsidR="1305DEBF" w:rsidRPr="002E46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des apprentissages</w:t>
            </w:r>
            <w:r w:rsidRPr="00B6270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60B8CF6" w14:textId="77777777" w:rsidR="00414C70" w:rsidRPr="00950DD5" w:rsidRDefault="00414C70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816FA47" w14:textId="39943FFD" w:rsidR="00414C70" w:rsidRPr="00950DD5" w:rsidRDefault="00137B29" w:rsidP="00661A01">
            <w:pPr>
              <w:spacing w:line="276" w:lineRule="auto"/>
              <w:rPr>
                <w:rStyle w:val="eop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414C70" w:rsidRPr="00950DD5">
              <w:rPr>
                <w:rStyle w:val="eop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ersonnel enseignant</w:t>
            </w:r>
          </w:p>
          <w:p w14:paraId="6A95FA3D" w14:textId="0A56D432" w:rsidR="00CC4C79" w:rsidRPr="00950DD5" w:rsidRDefault="00CC4C79" w:rsidP="6E3EF14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1.2.9 Le personnel enseignant élabore sa propre planification en tenant compte de la planification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équipe-école et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équipe-cycle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ou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disciplinaire.</w:t>
            </w:r>
          </w:p>
          <w:p w14:paraId="204B8A99" w14:textId="77777777" w:rsidR="00CC4C79" w:rsidRPr="00950DD5" w:rsidRDefault="00CC4C79" w:rsidP="24F0CFAA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9214037" w14:textId="568599D5" w:rsidR="00CC4C79" w:rsidRPr="00950DD5" w:rsidRDefault="00CC4C79" w:rsidP="00661A01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Sa planification comporte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pour une période donnée</w:t>
            </w:r>
            <w:r w:rsidR="00863CD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</w:p>
          <w:p w14:paraId="7E88F7C5" w14:textId="4DBCE7AF" w:rsidR="00CC4C79" w:rsidRPr="00950DD5" w:rsidRDefault="00CC4C79" w:rsidP="002E4673">
            <w:pPr>
              <w:pStyle w:val="paragraph"/>
              <w:numPr>
                <w:ilvl w:val="2"/>
                <w:numId w:val="43"/>
              </w:numPr>
              <w:spacing w:before="0" w:beforeAutospacing="0" w:after="0" w:afterAutospacing="0" w:line="276" w:lineRule="auto"/>
              <w:ind w:left="714" w:hanging="357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les</w:t>
            </w:r>
            <w:proofErr w:type="gramEnd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compétences et les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ciblés</w:t>
            </w:r>
            <w:r w:rsidR="00BE73DA" w:rsidRPr="002E4673">
              <w:rPr>
                <w:rStyle w:val="normaltextrun"/>
                <w:rFonts w:ascii="Calibri" w:hAnsi="Calibri" w:cs="Calibri"/>
                <w:color w:val="000000" w:themeColor="text1"/>
                <w:w w:val="40"/>
                <w:sz w:val="22"/>
                <w:szCs w:val="22"/>
              </w:rPr>
              <w:t> 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;</w:t>
            </w:r>
          </w:p>
          <w:p w14:paraId="6796305B" w14:textId="5CF58D8F" w:rsidR="00CC4C79" w:rsidRPr="00950DD5" w:rsidRDefault="00CC4C79" w:rsidP="002E4673">
            <w:pPr>
              <w:pStyle w:val="paragraph"/>
              <w:numPr>
                <w:ilvl w:val="2"/>
                <w:numId w:val="43"/>
              </w:numPr>
              <w:spacing w:before="0" w:beforeAutospacing="0" w:after="0" w:afterAutospacing="0" w:line="276" w:lineRule="auto"/>
              <w:ind w:left="714" w:hanging="357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les</w:t>
            </w:r>
            <w:proofErr w:type="gramEnd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exigences liées aux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</w:t>
            </w:r>
            <w:r w:rsidR="00BE73DA" w:rsidRPr="002E4673">
              <w:rPr>
                <w:rStyle w:val="normaltextrun"/>
                <w:rFonts w:ascii="Calibri" w:hAnsi="Calibri" w:cs="Calibri"/>
                <w:color w:val="000000" w:themeColor="text1"/>
                <w:w w:val="40"/>
                <w:sz w:val="22"/>
                <w:szCs w:val="22"/>
              </w:rPr>
              <w:t> 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;</w:t>
            </w:r>
          </w:p>
          <w:p w14:paraId="07CA1390" w14:textId="785A6784" w:rsidR="00CC4C79" w:rsidRPr="00950DD5" w:rsidRDefault="00CC4C79" w:rsidP="002E4673">
            <w:pPr>
              <w:pStyle w:val="paragraph"/>
              <w:numPr>
                <w:ilvl w:val="2"/>
                <w:numId w:val="43"/>
              </w:numPr>
              <w:spacing w:before="0" w:beforeAutospacing="0" w:after="0" w:afterAutospacing="0" w:line="276" w:lineRule="auto"/>
              <w:ind w:left="714" w:hanging="357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les</w:t>
            </w:r>
            <w:proofErr w:type="gramEnd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activités reliées à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acquisition ou à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des connaissances</w:t>
            </w:r>
            <w:r w:rsidR="00BE73DA" w:rsidRPr="002E4673">
              <w:rPr>
                <w:rStyle w:val="normaltextrun"/>
                <w:rFonts w:ascii="Calibri" w:hAnsi="Calibri" w:cs="Calibri"/>
                <w:color w:val="000000" w:themeColor="text1"/>
                <w:w w:val="40"/>
                <w:sz w:val="22"/>
                <w:szCs w:val="22"/>
              </w:rPr>
              <w:t> 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;</w:t>
            </w:r>
          </w:p>
          <w:p w14:paraId="6E5D427E" w14:textId="37CDB171" w:rsidR="00CC4C79" w:rsidRDefault="00CC4C79" w:rsidP="002E4673">
            <w:pPr>
              <w:pStyle w:val="paragraph"/>
              <w:numPr>
                <w:ilvl w:val="2"/>
                <w:numId w:val="43"/>
              </w:numPr>
              <w:spacing w:before="0" w:beforeAutospacing="0" w:after="0" w:afterAutospacing="0" w:line="276" w:lineRule="auto"/>
              <w:ind w:left="714" w:hanging="357"/>
              <w:jc w:val="both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les</w:t>
            </w:r>
            <w:proofErr w:type="gramEnd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situations de compétence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BE73DA" w:rsidRPr="002E4673">
              <w:rPr>
                <w:rStyle w:val="normaltextrun"/>
                <w:rFonts w:ascii="Calibri" w:hAnsi="Calibri" w:cs="Calibri"/>
                <w:color w:val="000000" w:themeColor="text1"/>
                <w:w w:val="40"/>
                <w:sz w:val="22"/>
                <w:szCs w:val="22"/>
              </w:rPr>
              <w:t> </w:t>
            </w:r>
            <w:r w:rsidR="00BE73D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;</w:t>
            </w:r>
          </w:p>
          <w:p w14:paraId="7D89B497" w14:textId="377C8EE5" w:rsidR="00681475" w:rsidRPr="00950DD5" w:rsidRDefault="00CC4C79" w:rsidP="002E4673">
            <w:pPr>
              <w:pStyle w:val="paragraph"/>
              <w:numPr>
                <w:ilvl w:val="0"/>
                <w:numId w:val="43"/>
              </w:numPr>
              <w:spacing w:before="0" w:beforeAutospacing="0" w:after="0" w:afterAutospacing="0" w:line="276" w:lineRule="auto"/>
              <w:ind w:left="714" w:hanging="357"/>
              <w:jc w:val="both"/>
              <w:textAlignment w:val="baseline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gramStart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les</w:t>
            </w:r>
            <w:proofErr w:type="gramEnd"/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outils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et de consignation</w:t>
            </w:r>
            <w:r w:rsidR="00116208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 traces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0C1CEE" w14:paraId="7E1AFEE4" w14:textId="77777777" w:rsidTr="58078AE8">
        <w:tc>
          <w:tcPr>
            <w:tcW w:w="2830" w:type="dxa"/>
          </w:tcPr>
          <w:p w14:paraId="485BDD06" w14:textId="1E1CDEDB" w:rsidR="000C1CEE" w:rsidRPr="00950DD5" w:rsidRDefault="0061354B" w:rsidP="00661A01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>1.3 La planification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évaluation tient compte des deux fonctions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évaluation</w:t>
            </w:r>
            <w:r w:rsidR="00863CD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 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: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aide à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apprentissage en cours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année et la reconnaissance des apprentissages en fin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année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0120" w:type="dxa"/>
          </w:tcPr>
          <w:p w14:paraId="2A353641" w14:textId="5ACE15F3" w:rsidR="00D604B1" w:rsidRPr="00F34EDF" w:rsidRDefault="611E3202" w:rsidP="00661A01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34ED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Aide à l</w:t>
            </w:r>
            <w:r w:rsidR="0055304E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F34EDF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apprentissage</w:t>
            </w:r>
          </w:p>
          <w:p w14:paraId="44DCBEA5" w14:textId="56184CC8" w:rsidR="00894639" w:rsidRPr="00950DD5" w:rsidRDefault="3049A470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1.3.1 Des activités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apprentissage variées</w:t>
            </w:r>
            <w:r w:rsidR="1D873E48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permettant de colliger des trace</w:t>
            </w:r>
            <w:r w:rsidR="169E74B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en nombre suffisant sont planifiées à chacune des étapes pour soutenir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acquisition des connaissances et le développement des compétences.</w:t>
            </w:r>
            <w:r w:rsidR="1B530E9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Ces activités sont en cohérence avec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1B530E9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évaluation planifiée.</w:t>
            </w:r>
          </w:p>
          <w:p w14:paraId="5414F2AB" w14:textId="77777777" w:rsidR="00894639" w:rsidRPr="00950DD5" w:rsidRDefault="00894639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A3BF8D9" w14:textId="61704860" w:rsidR="001B62C2" w:rsidRPr="00950DD5" w:rsidRDefault="645D5139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</w:t>
            </w:r>
            <w:r w:rsidR="0A786B0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3.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="0A786B0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</w:t>
            </w:r>
            <w:r w:rsidR="6AADB338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 personnel enseignant</w:t>
            </w:r>
            <w:r w:rsidR="0A786B0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révise régulièrement sa planification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A786B0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afin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0A786B0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ajuster son enseignement en fonction des besoins de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l’</w:t>
            </w:r>
            <w:r w:rsidR="0A786B0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élève.</w:t>
            </w:r>
          </w:p>
          <w:p w14:paraId="779D05C2" w14:textId="77777777" w:rsidR="00906DCD" w:rsidRPr="00950DD5" w:rsidRDefault="00906DCD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81DE98D" w14:textId="05CF5CA8" w:rsidR="001B62C2" w:rsidRPr="00950DD5" w:rsidRDefault="1D6AA9E2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1.3.</w:t>
            </w:r>
            <w:r w:rsidR="645D5139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</w:t>
            </w:r>
            <w:r w:rsidR="6AADB338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 personnel enseignant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pose un regard sur le niveau de développement des compétences de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 et planifie de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moyens pour l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aider à progresser</w:t>
            </w:r>
            <w:r w:rsidR="7F88BB3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et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à </w:t>
            </w:r>
            <w:r w:rsidR="7F88BB3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7F88BB31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épanouir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1E957D72" w14:textId="77777777" w:rsidR="001B62C2" w:rsidRPr="00950DD5" w:rsidRDefault="001B62C2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7FA533B" w14:textId="074395CF" w:rsidR="001B62C2" w:rsidRPr="00950DD5" w:rsidRDefault="1E34DE42" w:rsidP="1D944F0D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950D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1.3.</w:t>
            </w:r>
            <w:r w:rsidR="7FEA6F2F" w:rsidRPr="00950D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950D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L</w:t>
            </w:r>
            <w:r w:rsidR="75B82ED5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e personnel enseignant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donne de la rétroaction efficace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à l’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élève sur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ses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apprentissages et planifie des occasions pour l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ui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permettre de réinvestir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ses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apprentissages</w:t>
            </w:r>
            <w:r w:rsidR="17DA6707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  <w:r w:rsidR="6857A21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Cette rétroaction est donnée dans des délais raisonnables </w:t>
            </w:r>
            <w:r w:rsidR="6857A213" w:rsidRPr="002E4673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bdr w:val="none" w:sz="0" w:space="0" w:color="auto" w:frame="1"/>
              </w:rPr>
              <w:t>(fixer le temps)</w:t>
            </w:r>
            <w:r w:rsidR="6857A213" w:rsidRPr="002E4673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="6857A213" w:rsidRPr="1D944F0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et</w:t>
            </w:r>
            <w:r w:rsidR="45F68757" w:rsidRPr="1D944F0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avant la documentation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45F68757" w:rsidRPr="1D944F0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une trace de même nature.</w:t>
            </w:r>
          </w:p>
          <w:p w14:paraId="243060DC" w14:textId="77777777" w:rsidR="00894639" w:rsidRPr="00950DD5" w:rsidRDefault="00894639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  <w:p w14:paraId="0957EFF4" w14:textId="10E91DA3" w:rsidR="001B62C2" w:rsidRPr="00950DD5" w:rsidRDefault="5E80634D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1.3.</w:t>
            </w:r>
            <w:r w:rsidR="75A9E3C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5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6833D49C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Le personnel enseignant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prévoit divers moyens pour aider l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 à mieux se conna</w:t>
            </w:r>
            <w:r w:rsidR="00F06F8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tre et 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pour 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développer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sa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métacognition.</w:t>
            </w:r>
          </w:p>
          <w:p w14:paraId="175C720E" w14:textId="3E0E5F12" w:rsidR="00065EBE" w:rsidRPr="00950DD5" w:rsidRDefault="00065EBE" w:rsidP="1D944F0D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CDB45AA" w14:textId="3F547952" w:rsidR="00065EBE" w:rsidRPr="00950DD5" w:rsidRDefault="00C89A11" w:rsidP="1D944F0D">
            <w:pPr>
              <w:spacing w:line="276" w:lineRule="auto"/>
              <w:rPr>
                <w:rStyle w:val="eop"/>
                <w:rFonts w:eastAsiaTheme="minorEastAsia"/>
                <w:sz w:val="22"/>
                <w:szCs w:val="22"/>
              </w:rPr>
            </w:pPr>
            <w:r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1.3.6 Le personnel enseignant planifie des activités pour </w:t>
            </w:r>
            <w:r w:rsidR="40FF048B" w:rsidRPr="1D944F0D">
              <w:rPr>
                <w:rStyle w:val="eop"/>
                <w:rFonts w:eastAsiaTheme="minorEastAsia"/>
                <w:sz w:val="22"/>
                <w:szCs w:val="22"/>
              </w:rPr>
              <w:t>développer chez</w:t>
            </w:r>
            <w:r w:rsidR="2FD4D989"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 l</w:t>
            </w:r>
            <w:r w:rsidR="00D83385">
              <w:rPr>
                <w:rStyle w:val="eop"/>
                <w:rFonts w:eastAsiaTheme="minorEastAsia"/>
                <w:sz w:val="22"/>
                <w:szCs w:val="22"/>
              </w:rPr>
              <w:t>’</w:t>
            </w:r>
            <w:r w:rsidR="2FD4D989"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élève </w:t>
            </w:r>
            <w:r w:rsidR="00D83385">
              <w:rPr>
                <w:rStyle w:val="eop"/>
                <w:rFonts w:eastAsiaTheme="minorEastAsia"/>
                <w:sz w:val="22"/>
                <w:szCs w:val="22"/>
              </w:rPr>
              <w:t>son</w:t>
            </w:r>
            <w:r w:rsidR="7B411A6C"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 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>intégrité intellectuelle</w:t>
            </w:r>
            <w:r w:rsidR="00323E8C">
              <w:rPr>
                <w:rStyle w:val="eop"/>
                <w:rFonts w:eastAsiaTheme="minorEastAsia"/>
                <w:sz w:val="22"/>
                <w:szCs w:val="22"/>
              </w:rPr>
              <w:t>,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 </w:t>
            </w:r>
            <w:r w:rsidR="5B7E578A"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notamment </w:t>
            </w:r>
            <w:r w:rsidR="00323E8C">
              <w:rPr>
                <w:rStyle w:val="eop"/>
                <w:rFonts w:eastAsiaTheme="minorEastAsia"/>
                <w:sz w:val="22"/>
                <w:szCs w:val="22"/>
              </w:rPr>
              <w:t>pour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 baliser l</w:t>
            </w:r>
            <w:r w:rsidR="0055304E">
              <w:rPr>
                <w:rStyle w:val="eop"/>
                <w:rFonts w:eastAsiaTheme="minorEastAsia"/>
                <w:sz w:val="22"/>
                <w:szCs w:val="22"/>
              </w:rPr>
              <w:t>’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>utilisation de l</w:t>
            </w:r>
            <w:r w:rsidR="0055304E">
              <w:rPr>
                <w:rStyle w:val="eop"/>
                <w:rFonts w:eastAsiaTheme="minorEastAsia"/>
                <w:sz w:val="22"/>
                <w:szCs w:val="22"/>
              </w:rPr>
              <w:t>’</w:t>
            </w:r>
            <w:r w:rsidR="00D44615">
              <w:rPr>
                <w:rStyle w:val="eop"/>
                <w:rFonts w:eastAsiaTheme="minorEastAsia"/>
                <w:sz w:val="22"/>
                <w:szCs w:val="22"/>
              </w:rPr>
              <w:t>intelligence artificielle (</w:t>
            </w:r>
            <w:r w:rsidR="00EB1978">
              <w:rPr>
                <w:rStyle w:val="eop"/>
                <w:rFonts w:eastAsiaTheme="minorEastAsia"/>
                <w:sz w:val="22"/>
                <w:szCs w:val="22"/>
              </w:rPr>
              <w:t>IA</w:t>
            </w:r>
            <w:r w:rsidR="00D44615">
              <w:rPr>
                <w:rStyle w:val="eop"/>
                <w:rFonts w:eastAsiaTheme="minorEastAsia"/>
                <w:sz w:val="22"/>
                <w:szCs w:val="22"/>
              </w:rPr>
              <w:t>)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>.</w:t>
            </w:r>
          </w:p>
          <w:p w14:paraId="2947CF5B" w14:textId="6795ECEA" w:rsidR="00065EBE" w:rsidRPr="00950DD5" w:rsidRDefault="00065EBE" w:rsidP="1D944F0D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9E93A9F" w14:textId="0F1BEF27" w:rsidR="00065EBE" w:rsidRPr="00950DD5" w:rsidRDefault="0ACEF0AB" w:rsidP="24F0CFAA">
            <w:pPr>
              <w:spacing w:line="276" w:lineRule="auto"/>
              <w:rPr>
                <w:rStyle w:val="eop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Reconnaissance des apprentissages</w:t>
            </w:r>
          </w:p>
          <w:p w14:paraId="285B0E1F" w14:textId="7C860E82" w:rsidR="00065EBE" w:rsidRPr="00950DD5" w:rsidRDefault="440E735E" w:rsidP="41D9028C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1.3.</w:t>
            </w:r>
            <w:r w:rsidR="39E415CC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7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11A44FB9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Le personnel enseignant planifie des tâches complexes 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à des</w:t>
            </w:r>
            <w:r w:rsidR="11A44FB9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fin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r w:rsidR="11A44FB9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de reconnaissance des apprentissages.</w:t>
            </w:r>
          </w:p>
          <w:p w14:paraId="039759CD" w14:textId="45C012B9" w:rsidR="00065EBE" w:rsidRPr="00950DD5" w:rsidRDefault="00065EBE" w:rsidP="41D9028C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73B0427" w14:textId="0035507F" w:rsidR="00065EBE" w:rsidRPr="00950DD5" w:rsidRDefault="11A44FB9" w:rsidP="00661A01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1.3.8 </w:t>
            </w:r>
            <w:r w:rsidR="440E735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Le </w:t>
            </w:r>
            <w:r w:rsidR="4FF269DD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personnel enseignant</w:t>
            </w:r>
            <w:r w:rsidR="440E735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ayant des planifications communes peut, s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440E735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il y a lieu, proposer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à l’</w:t>
            </w:r>
            <w:r w:rsidR="440E735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élève des situations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440E735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évaluation </w:t>
            </w:r>
            <w:r w:rsidR="1BBD3CA3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complexes </w:t>
            </w:r>
            <w:r w:rsidR="440E735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communes, 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quant aux</w:t>
            </w:r>
            <w:r w:rsidR="440E735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critères, à des fins de reconnaissance des apprentissages.</w:t>
            </w:r>
          </w:p>
        </w:tc>
      </w:tr>
      <w:tr w:rsidR="00243BAC" w14:paraId="6895ACD8" w14:textId="77777777" w:rsidTr="58078AE8">
        <w:tc>
          <w:tcPr>
            <w:tcW w:w="2830" w:type="dxa"/>
          </w:tcPr>
          <w:p w14:paraId="637E4DD3" w14:textId="0E886340" w:rsidR="00243BAC" w:rsidRPr="00950DD5" w:rsidRDefault="7285E2AF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1.4 La différenciation en évaluation fait partie intégrante de la planification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120" w:type="dxa"/>
          </w:tcPr>
          <w:p w14:paraId="28EF9187" w14:textId="7351EE18" w:rsidR="00E600C4" w:rsidRPr="00950DD5" w:rsidRDefault="00E600C4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1.4.1 La planification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par le personnel enseignant démontre un</w:t>
            </w:r>
            <w:r w:rsidR="005C7C4E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flexibilité pédagogique qui, sans modifier le niveau de difficulté des tâches, les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ou les exigences, tient compte de la diversité de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sa classe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069F3AA" w14:textId="77777777" w:rsidR="00E600C4" w:rsidRDefault="00E600C4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575201F" w14:textId="25A26C89" w:rsidR="00AD45A1" w:rsidRPr="00950DD5" w:rsidRDefault="1461B5B4" w:rsidP="00AD45A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1.4.2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Pour 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élève qui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des besoins particuliers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30DCE2EB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temporaires ou non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, des mesures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de flexibilité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peuvent être prises lors de la planification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évaluation des apprentissages. Ces mesures ne modifient en rien le niveau de difficulté des tâches à réaliser et les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évaluation des compétences.</w:t>
            </w:r>
          </w:p>
          <w:p w14:paraId="1525A112" w14:textId="695E1C8D" w:rsidR="00AD45A1" w:rsidRPr="00950DD5" w:rsidRDefault="00AD45A1" w:rsidP="00661A01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9EB4B69" w14:textId="720C1588" w:rsidR="00243BAC" w:rsidRPr="00950DD5" w:rsidRDefault="179D1D15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1.4.</w:t>
            </w:r>
            <w:r w:rsidR="68A0832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3E06C87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Pour 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3E06C87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élève qui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="3E06C87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des besoins particuliers, des mesures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3E06C87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adaptation peuvent être prises lors de la planification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3E06C87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évaluation des apprentissages. Ces mesures sont inscrites dans un </w:t>
            </w:r>
            <w:r w:rsidR="00D4461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plan d’intervention (</w:t>
            </w:r>
            <w:r w:rsidR="2E7A604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PI</w:t>
            </w:r>
            <w:r w:rsidR="00D4461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  <w:r w:rsidR="2E7A6046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3E06C87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et ne modifient en rien le niveau de difficulté des tâches à réaliser et les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3E06C87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évaluation des compétences.</w:t>
            </w:r>
          </w:p>
          <w:p w14:paraId="4044C770" w14:textId="77777777" w:rsidR="0086474E" w:rsidRPr="00950DD5" w:rsidRDefault="0086474E" w:rsidP="00661A01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F7C8F62" w14:textId="1883E3F2" w:rsidR="00243BAC" w:rsidRPr="00950DD5" w:rsidRDefault="7FFD22F2" w:rsidP="41D9028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1.4.</w:t>
            </w:r>
            <w:r w:rsidR="48F55B99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4291193D"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Pour </w:t>
            </w:r>
            <w:r w:rsidR="00323E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élève qui </w:t>
            </w:r>
            <w:r w:rsidR="00D8338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des besoins particuliers, les modifications sont inscrites dans un </w:t>
            </w:r>
            <w:r w:rsidR="00EB197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EB1978">
              <w:rPr>
                <w:rStyle w:val="normaltextrun"/>
                <w:rFonts w:ascii="Calibri" w:hAnsi="Calibri" w:cs="Calibri"/>
                <w:color w:val="000000" w:themeColor="text1"/>
              </w:rPr>
              <w:t>I</w:t>
            </w:r>
            <w:r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 Elles modifient le niveau de difficulté des tâches à réaliser et les critères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41D9028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des compétences.</w:t>
            </w:r>
            <w:r w:rsidR="00323E8C">
              <w:rPr>
                <w:rStyle w:val="eop"/>
              </w:rPr>
              <w:t xml:space="preserve"> </w:t>
            </w:r>
            <w:r w:rsidR="07727E42" w:rsidRPr="41D9028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Une inscription particulière doit appara</w:t>
            </w:r>
            <w:r w:rsidR="00F06F8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r w:rsidR="07727E42" w:rsidRPr="41D9028C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tre dans les commentaires au bulletin quand une matière est évaluée en modification des apprentissages.</w:t>
            </w:r>
          </w:p>
        </w:tc>
      </w:tr>
    </w:tbl>
    <w:p w14:paraId="349F1E19" w14:textId="0B7A1FFA" w:rsidR="598AB99C" w:rsidRDefault="598AB99C">
      <w:r>
        <w:br w:type="page"/>
      </w:r>
    </w:p>
    <w:p w14:paraId="11763BEF" w14:textId="4E395603" w:rsidR="000A33B6" w:rsidRDefault="1E6B0E10" w:rsidP="00950DD5">
      <w:pPr>
        <w:pStyle w:val="Titre2"/>
        <w:rPr>
          <w:color w:val="0070C0"/>
        </w:rPr>
      </w:pPr>
      <w:bookmarkStart w:id="15" w:name="_Toc253459574"/>
      <w:r w:rsidRPr="098AADFC">
        <w:rPr>
          <w:color w:val="0070C0"/>
        </w:rPr>
        <w:lastRenderedPageBreak/>
        <w:t>Section</w:t>
      </w:r>
      <w:r w:rsidR="270F84E4" w:rsidRPr="098AADFC">
        <w:rPr>
          <w:color w:val="0070C0"/>
        </w:rPr>
        <w:t> </w:t>
      </w:r>
      <w:r w:rsidRPr="098AADFC">
        <w:rPr>
          <w:color w:val="0070C0"/>
        </w:rPr>
        <w:t>2 :</w:t>
      </w:r>
      <w:r w:rsidR="19BD4C08" w:rsidRPr="098AADFC">
        <w:rPr>
          <w:color w:val="0070C0"/>
        </w:rPr>
        <w:t xml:space="preserve"> </w:t>
      </w:r>
      <w:r w:rsidR="00BE73DA" w:rsidRPr="098AADFC">
        <w:rPr>
          <w:color w:val="0070C0"/>
        </w:rPr>
        <w:t>P</w:t>
      </w:r>
      <w:r w:rsidR="19BD4C08" w:rsidRPr="098AADFC">
        <w:rPr>
          <w:color w:val="0070C0"/>
        </w:rPr>
        <w:t>rise d</w:t>
      </w:r>
      <w:r w:rsidR="0055304E" w:rsidRPr="098AADFC">
        <w:rPr>
          <w:color w:val="0070C0"/>
        </w:rPr>
        <w:t>’</w:t>
      </w:r>
      <w:r w:rsidR="19BD4C08" w:rsidRPr="098AADFC">
        <w:rPr>
          <w:color w:val="0070C0"/>
        </w:rPr>
        <w:t xml:space="preserve">information </w:t>
      </w:r>
      <w:r w:rsidR="6011A80B" w:rsidRPr="098AADFC">
        <w:rPr>
          <w:color w:val="0070C0"/>
        </w:rPr>
        <w:t>et interprétation</w:t>
      </w:r>
      <w:bookmarkEnd w:id="15"/>
    </w:p>
    <w:p w14:paraId="41606AEC" w14:textId="77777777" w:rsidR="002B3219" w:rsidRPr="002B3219" w:rsidRDefault="002B3219" w:rsidP="002B32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0120"/>
      </w:tblGrid>
      <w:tr w:rsidR="005514FE" w14:paraId="77D3705A" w14:textId="77777777" w:rsidTr="58078AE8">
        <w:tc>
          <w:tcPr>
            <w:tcW w:w="2830" w:type="dxa"/>
          </w:tcPr>
          <w:p w14:paraId="76498A42" w14:textId="2F71C0A6" w:rsidR="005514FE" w:rsidRPr="00950DD5" w:rsidRDefault="005514FE" w:rsidP="24F0CFAA">
            <w:pPr>
              <w:spacing w:line="276" w:lineRule="auto"/>
              <w:rPr>
                <w:rFonts w:eastAsiaTheme="minorEastAsia"/>
                <w:b/>
                <w:bCs/>
                <w:sz w:val="22"/>
                <w:szCs w:val="22"/>
              </w:rPr>
            </w:pPr>
            <w:r w:rsidRPr="24F0CFAA">
              <w:rPr>
                <w:rFonts w:eastAsiaTheme="minorEastAsia"/>
                <w:b/>
                <w:bCs/>
                <w:sz w:val="22"/>
                <w:szCs w:val="22"/>
              </w:rPr>
              <w:t>Normes</w:t>
            </w:r>
          </w:p>
        </w:tc>
        <w:tc>
          <w:tcPr>
            <w:tcW w:w="10120" w:type="dxa"/>
          </w:tcPr>
          <w:p w14:paraId="7E49FF48" w14:textId="7C1EAE9C" w:rsidR="005514FE" w:rsidRPr="00950DD5" w:rsidRDefault="005514FE" w:rsidP="24F0CFAA">
            <w:pPr>
              <w:spacing w:line="276" w:lineRule="auto"/>
              <w:rPr>
                <w:rFonts w:eastAsiaTheme="minorEastAsia"/>
                <w:b/>
                <w:bCs/>
                <w:sz w:val="22"/>
                <w:szCs w:val="22"/>
              </w:rPr>
            </w:pPr>
            <w:r w:rsidRPr="24F0CFAA">
              <w:rPr>
                <w:rFonts w:eastAsiaTheme="minorEastAsia"/>
                <w:b/>
                <w:bCs/>
                <w:sz w:val="22"/>
                <w:szCs w:val="22"/>
              </w:rPr>
              <w:t>Modalités</w:t>
            </w:r>
          </w:p>
        </w:tc>
      </w:tr>
      <w:tr w:rsidR="005514FE" w14:paraId="3FC81045" w14:textId="77777777" w:rsidTr="58078AE8">
        <w:tc>
          <w:tcPr>
            <w:tcW w:w="2830" w:type="dxa"/>
          </w:tcPr>
          <w:p w14:paraId="058A2F00" w14:textId="12423A9D" w:rsidR="005514FE" w:rsidRPr="00950DD5" w:rsidRDefault="54F50467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.1 </w:t>
            </w:r>
            <w:r w:rsidR="3CADB838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La prise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3CADB838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information au regard de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3CADB838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évaluation des apprentissages est la responsabilité d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u personnel enseignan</w:t>
            </w:r>
            <w:r w:rsidR="3CADB838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t.</w:t>
            </w:r>
            <w:r w:rsidR="1420BF8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Cette responsabilité </w:t>
            </w:r>
            <w:r w:rsidR="2C635CB1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est partagée avec </w:t>
            </w:r>
            <w:r w:rsidR="0C815FE2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0C815FE2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équipe-école.</w:t>
            </w:r>
          </w:p>
        </w:tc>
        <w:tc>
          <w:tcPr>
            <w:tcW w:w="10120" w:type="dxa"/>
          </w:tcPr>
          <w:p w14:paraId="5DF9C293" w14:textId="595AE2CC" w:rsidR="00BE4EE0" w:rsidRPr="00950DD5" w:rsidRDefault="7B0E14B3" w:rsidP="41D9028C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2.1.1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équipe-cycle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ou 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disciplinaire se rencontre régulièrement </w:t>
            </w:r>
            <w:r w:rsidR="381A5F92" w:rsidRPr="002E4673">
              <w:rPr>
                <w:rStyle w:val="normaltextrun"/>
                <w:rFonts w:eastAsiaTheme="minorEastAsia"/>
                <w:color w:val="FF0000"/>
                <w:sz w:val="22"/>
                <w:szCs w:val="22"/>
                <w:shd w:val="clear" w:color="auto" w:fill="FFFFFF"/>
              </w:rPr>
              <w:t xml:space="preserve">(fixer la fréquence) 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pour assurer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harmonisation </w:t>
            </w:r>
            <w:r w:rsidR="1C24C1AB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des</w:t>
            </w:r>
            <w:r w:rsidR="02FFC111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pratiques évaluatives</w:t>
            </w:r>
            <w:r w:rsidR="1AAB7C15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tout en respect de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1AAB7C15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article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1AAB7C15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19 de la </w:t>
            </w:r>
            <w:r w:rsidR="1AAB7C15" w:rsidRPr="002E4673">
              <w:rPr>
                <w:rStyle w:val="normaltextrun"/>
                <w:rFonts w:eastAsiaTheme="minorEastAsia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D44615" w:rsidRPr="002E4673">
              <w:rPr>
                <w:rStyle w:val="normaltextrun"/>
                <w:rFonts w:eastAsiaTheme="minorEastAsia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oi sur l’instruction publique</w:t>
            </w:r>
            <w:r w:rsidR="00D44615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(LIP)</w:t>
            </w:r>
            <w:r w:rsidR="02FFC111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58B5013D" w14:textId="1409E913" w:rsidR="3B7D7F2B" w:rsidRDefault="3B7D7F2B" w:rsidP="3B7D7F2B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528380EB" w14:textId="232A7670" w:rsidR="000B78BA" w:rsidRPr="00950DD5" w:rsidRDefault="3B1E10BD" w:rsidP="24F0CFAA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</w:pPr>
            <w:r w:rsidRPr="24F0CFAA">
              <w:rPr>
                <w:rStyle w:val="eop"/>
                <w:rFonts w:eastAsiaTheme="minorEastAsia"/>
                <w:color w:val="000000" w:themeColor="text1"/>
                <w:sz w:val="22"/>
                <w:szCs w:val="22"/>
              </w:rPr>
              <w:t xml:space="preserve">2.1.2 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Le personnel enseignant recueille et consigne des traces variées, signifi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catives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, en nombre suffisant et échelonnées dans le temps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afin </w:t>
            </w:r>
            <w:r w:rsidR="27091374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27091374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établir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un portrait juste </w:t>
            </w:r>
            <w:r w:rsidR="27091374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du niveau de développement des compétences 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de</w:t>
            </w:r>
            <w:r w:rsidR="00D83385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l’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élève.</w:t>
            </w:r>
          </w:p>
          <w:p w14:paraId="05A2B9DB" w14:textId="255351B6" w:rsidR="000B78BA" w:rsidRPr="00950DD5" w:rsidRDefault="3F94681E" w:rsidP="24F0CFAA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Pour ce faire, le personnel enseignant </w:t>
            </w:r>
            <w:r w:rsidRPr="00830EFD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recourt</w:t>
            </w:r>
            <w:r w:rsidR="00830EFD" w:rsidRPr="00830EFD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30EFD" w:rsidRPr="002E4673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="00863CDC" w:rsidRPr="00830EFD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830EFD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2CB69676" w14:textId="2AE483B7" w:rsidR="000B78BA" w:rsidRPr="00161226" w:rsidRDefault="3F94681E" w:rsidP="002E467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des</w:t>
            </w:r>
            <w:proofErr w:type="gramEnd"/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moyens informels</w:t>
            </w:r>
            <w:r w:rsidR="00161226" w:rsidRPr="00FB4FF7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w w:val="40"/>
                <w:sz w:val="22"/>
                <w:szCs w:val="22"/>
              </w:rPr>
              <w:t> 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DBB7121" w14:textId="199C6B6B" w:rsidR="00930E2A" w:rsidRPr="00161226" w:rsidRDefault="3F94681E" w:rsidP="002E467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des</w:t>
            </w:r>
            <w:proofErr w:type="gramEnd"/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moyens formels</w:t>
            </w:r>
            <w:r w:rsidR="27091374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219DC02E" w14:textId="1B9DD47B" w:rsidR="000B78BA" w:rsidRPr="00950DD5" w:rsidRDefault="000B78BA" w:rsidP="002E4673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  <w:p w14:paraId="66C7329B" w14:textId="327AB044" w:rsidR="00A37711" w:rsidRPr="00950DD5" w:rsidRDefault="259DC7B8" w:rsidP="41D9028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2.1.</w:t>
            </w:r>
            <w:r w:rsidR="00323E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L</w:t>
            </w:r>
            <w:r w:rsidR="20C1A78C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e personnel enseignant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utilise des grilles</w:t>
            </w:r>
            <w:r w:rsidR="25140932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d</w:t>
            </w:r>
            <w:r w:rsidR="0055304E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25140932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évaluation respectant les balises convenues préalablement</w:t>
            </w:r>
            <w:r w:rsidR="00161226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, afin de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523C33A5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mesurer le niveau de </w:t>
            </w:r>
            <w:r w:rsidR="523C33A5" w:rsidRP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développement des compétences</w:t>
            </w:r>
            <w:r w:rsidRP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de</w:t>
            </w:r>
            <w:r w:rsidR="00D83385" w:rsidRP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83385" w:rsidRPr="002E4673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l’</w:t>
            </w:r>
            <w:r w:rsidRP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élève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270F84E4" w:rsidRPr="41D9028C"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4C76BA23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Lorsque le jugement est exprimé en </w:t>
            </w:r>
            <w:proofErr w:type="spellStart"/>
            <w:r w:rsidR="4C76BA23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cote</w:t>
            </w:r>
            <w:r w:rsidR="00F17053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</w:t>
            </w:r>
            <w:proofErr w:type="spellEnd"/>
            <w:r w:rsidR="4C76BA23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l</w:t>
            </w:r>
            <w:r w:rsidR="00161226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 personnel enseignant</w:t>
            </w:r>
            <w:r w:rsidR="58414175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utilise le tableau de conversion établi par l</w:t>
            </w:r>
            <w:r w:rsidR="0055304E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’</w:t>
            </w:r>
            <w:r w:rsidR="58414175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équipe</w:t>
            </w:r>
            <w:r w:rsidR="4C76BA23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-école </w:t>
            </w:r>
            <w:r w:rsidR="4C76BA23" w:rsidRPr="00FB4FF7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2"/>
                <w:szCs w:val="22"/>
              </w:rPr>
              <w:t>(exemple en annexe)</w:t>
            </w:r>
            <w:r w:rsidR="4C76BA23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0F98203F" w14:textId="77777777" w:rsidR="000B78BA" w:rsidRPr="00950DD5" w:rsidRDefault="000B78BA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0286BB80" w14:textId="1737FE61" w:rsidR="0058518E" w:rsidRPr="00950DD5" w:rsidRDefault="76C20180" w:rsidP="41D9028C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2.1.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Le personnel enseignant c</w:t>
            </w:r>
            <w:r w:rsidR="770DF6D1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onsulte et applique les mesures déterminées </w:t>
            </w:r>
            <w:r w:rsidR="770DF6D1" w:rsidRPr="00161226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au </w:t>
            </w:r>
            <w:r w:rsidR="00EB1978" w:rsidRPr="00161226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 w:rsidR="00EB1978" w:rsidRPr="002E4673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="770DF6D1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de</w:t>
            </w:r>
            <w:r w:rsidR="00D83385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l’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élève qui </w:t>
            </w:r>
            <w:r w:rsidR="00D83385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des besoins particuliers</w:t>
            </w:r>
            <w:r w:rsidR="00161226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afin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obtenir des données les plus complètes possibles sur </w:t>
            </w:r>
            <w:r w:rsidR="00D83385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ses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apprentissages.</w:t>
            </w:r>
          </w:p>
          <w:p w14:paraId="28782A58" w14:textId="77777777" w:rsidR="0058518E" w:rsidRPr="00950DD5" w:rsidRDefault="0058518E" w:rsidP="24F0CFAA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2E932EA" w14:textId="4B28C8A6" w:rsidR="005979F2" w:rsidRPr="00950DD5" w:rsidRDefault="2DA2BF7B" w:rsidP="24F0CFAA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.1.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5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64FC15F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24D4F865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e personnel enseignant</w:t>
            </w:r>
            <w:r w:rsidR="64FC15F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61226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prévoit</w:t>
            </w:r>
            <w:r w:rsidR="64FC15F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divers moyens pour aider l</w:t>
            </w:r>
            <w:r w:rsidR="00D83385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64FC15F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élève à mieux se conna</w:t>
            </w:r>
            <w:r w:rsidR="00F06F88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="64FC15F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tre et </w:t>
            </w:r>
            <w:r w:rsidR="00161226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pour </w:t>
            </w:r>
            <w:r w:rsidR="64FC15F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développer </w:t>
            </w:r>
            <w:r w:rsidR="00D83385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sa</w:t>
            </w:r>
            <w:r w:rsidR="64FC15F0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métacognition.</w:t>
            </w:r>
          </w:p>
          <w:p w14:paraId="4FC87024" w14:textId="77777777" w:rsidR="00E976B8" w:rsidRPr="00950DD5" w:rsidRDefault="00E976B8" w:rsidP="24F0CFAA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2139C1AF" w14:textId="679BE06B" w:rsidR="00E976B8" w:rsidRPr="00950DD5" w:rsidRDefault="2DA2BF7B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.1.</w:t>
            </w:r>
            <w:r w:rsidR="00323E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6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La direction veille à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application des modalités de prise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information et s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assure de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équité à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intérieur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un même programme.</w:t>
            </w:r>
          </w:p>
        </w:tc>
      </w:tr>
    </w:tbl>
    <w:p w14:paraId="129D6A40" w14:textId="77777777" w:rsidR="008C0027" w:rsidRDefault="008C002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0120"/>
      </w:tblGrid>
      <w:tr w:rsidR="005514FE" w14:paraId="536496AF" w14:textId="77777777" w:rsidTr="58078AE8">
        <w:tc>
          <w:tcPr>
            <w:tcW w:w="2830" w:type="dxa"/>
          </w:tcPr>
          <w:p w14:paraId="7924FBA8" w14:textId="54D536A0" w:rsidR="005514FE" w:rsidRPr="00950DD5" w:rsidRDefault="5D41FFCA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24F0CFAA">
              <w:rPr>
                <w:rFonts w:eastAsiaTheme="minorEastAsia"/>
                <w:color w:val="000000" w:themeColor="text1"/>
                <w:sz w:val="22"/>
                <w:szCs w:val="22"/>
              </w:rPr>
              <w:lastRenderedPageBreak/>
              <w:t>2.2</w:t>
            </w:r>
            <w:r w:rsidR="438EC6A4" w:rsidRPr="24F0CFAA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La prise d</w:t>
            </w:r>
            <w:r w:rsidR="0055304E">
              <w:rPr>
                <w:rFonts w:eastAsiaTheme="minorEastAsia"/>
                <w:color w:val="000000" w:themeColor="text1"/>
                <w:sz w:val="22"/>
                <w:szCs w:val="22"/>
              </w:rPr>
              <w:t>’</w:t>
            </w:r>
            <w:r w:rsidR="438EC6A4" w:rsidRPr="24F0CFAA">
              <w:rPr>
                <w:rFonts w:eastAsiaTheme="minorEastAsia"/>
                <w:color w:val="000000" w:themeColor="text1"/>
                <w:sz w:val="22"/>
                <w:szCs w:val="22"/>
              </w:rPr>
              <w:t>information au regard de l</w:t>
            </w:r>
            <w:r w:rsidR="0055304E">
              <w:rPr>
                <w:rFonts w:eastAsiaTheme="minorEastAsia"/>
                <w:color w:val="000000" w:themeColor="text1"/>
                <w:sz w:val="22"/>
                <w:szCs w:val="22"/>
              </w:rPr>
              <w:t>’</w:t>
            </w:r>
            <w:r w:rsidR="438EC6A4" w:rsidRPr="24F0CFAA">
              <w:rPr>
                <w:rFonts w:eastAsiaTheme="minorEastAsia"/>
                <w:color w:val="000000" w:themeColor="text1"/>
                <w:sz w:val="22"/>
                <w:szCs w:val="22"/>
              </w:rPr>
              <w:t>évaluation des apprentissages se fait en cours d</w:t>
            </w:r>
            <w:r w:rsidR="0055304E">
              <w:rPr>
                <w:rFonts w:eastAsiaTheme="minorEastAsia"/>
                <w:color w:val="000000" w:themeColor="text1"/>
                <w:sz w:val="22"/>
                <w:szCs w:val="22"/>
              </w:rPr>
              <w:t>’</w:t>
            </w:r>
            <w:r w:rsidR="438EC6A4" w:rsidRPr="24F0CFAA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apprentissage et en </w:t>
            </w:r>
            <w:r w:rsidR="24D4F865" w:rsidRPr="24F0CFAA">
              <w:rPr>
                <w:rFonts w:eastAsiaTheme="minorEastAsia"/>
                <w:color w:val="000000" w:themeColor="text1"/>
                <w:sz w:val="22"/>
                <w:szCs w:val="22"/>
              </w:rPr>
              <w:t>fin d</w:t>
            </w:r>
            <w:r w:rsidR="0055304E">
              <w:rPr>
                <w:rFonts w:eastAsiaTheme="minorEastAsia"/>
                <w:color w:val="000000" w:themeColor="text1"/>
                <w:sz w:val="22"/>
                <w:szCs w:val="22"/>
              </w:rPr>
              <w:t>’</w:t>
            </w:r>
            <w:r w:rsidR="24D4F865" w:rsidRPr="24F0CFAA">
              <w:rPr>
                <w:rFonts w:eastAsiaTheme="minorEastAsia"/>
                <w:color w:val="000000" w:themeColor="text1"/>
                <w:sz w:val="22"/>
                <w:szCs w:val="22"/>
              </w:rPr>
              <w:t>année</w:t>
            </w:r>
            <w:r w:rsidR="00161226">
              <w:rPr>
                <w:rFonts w:eastAsiaTheme="minorEastAsia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0120" w:type="dxa"/>
          </w:tcPr>
          <w:p w14:paraId="4EA9E87A" w14:textId="58FAD88D" w:rsidR="00455740" w:rsidRPr="00161226" w:rsidRDefault="24D4F865" w:rsidP="24F0CFAA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2.2.1 Avant de procéder à la prise d</w:t>
            </w:r>
            <w:r w:rsidR="0055304E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’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information, le personnel enseignant informe </w:t>
            </w:r>
            <w:r w:rsidR="00161226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’</w:t>
            </w:r>
            <w:r w:rsidR="00161226" w:rsidRPr="00FB4FF7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élève</w:t>
            </w:r>
            <w:r w:rsid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d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es critères</w:t>
            </w:r>
            <w:r w:rsid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55304E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’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évaluation ou </w:t>
            </w:r>
            <w:r w:rsid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es </w:t>
            </w:r>
            <w:r w:rsidR="27FF66CA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attentes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reliées aux </w:t>
            </w:r>
            <w:r w:rsidR="27FF66CA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tâches proposées</w:t>
            </w:r>
            <w:r w:rsidR="00161226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61226" w:rsidRPr="00FB4FF7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et les </w:t>
            </w:r>
            <w:r w:rsidR="00161226" w:rsidRP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="00D83385" w:rsidRP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="00D83385" w:rsidRPr="00FB4FF7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161226" w:rsidRPr="00FB4FF7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61226" w:rsidRPr="00D83385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enseigne</w:t>
            </w:r>
            <w:r w:rsidR="00161226"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explicitement</w:t>
            </w:r>
            <w:r w:rsidRPr="00161226">
              <w:rPr>
                <w:rStyle w:val="normaltextrun"/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30D7513B" w14:textId="77777777" w:rsidR="005514FE" w:rsidRPr="00950DD5" w:rsidRDefault="005514FE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6332781C" w14:textId="3906739F" w:rsidR="0078403A" w:rsidRPr="00950DD5" w:rsidRDefault="49887B81" w:rsidP="24F0CFAA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2.2.2 </w:t>
            </w:r>
            <w:r w:rsidR="6AADB338" w:rsidRPr="24F0CFAA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Le personnel enseignant</w:t>
            </w:r>
            <w:r w:rsidRPr="24F0CFAA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recueille et consigne, de façon continue, des traces signifi</w:t>
            </w:r>
            <w:r w:rsidR="00161226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catives</w:t>
            </w:r>
            <w:r w:rsidR="3A15EB76" w:rsidRPr="24F0CFAA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au</w:t>
            </w:r>
            <w:r w:rsidRPr="24F0CFAA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cours des activités régulières de la classe.</w:t>
            </w:r>
          </w:p>
          <w:p w14:paraId="2236B7F2" w14:textId="478E7340" w:rsidR="0078403A" w:rsidRPr="00950DD5" w:rsidRDefault="0078403A" w:rsidP="24F0CFAA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  <w:p w14:paraId="38116143" w14:textId="1A08C0CA" w:rsidR="0078403A" w:rsidRPr="00950DD5" w:rsidRDefault="41AFE158" w:rsidP="41D9028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2.2.3 Le personnel enseignant peut, s</w:t>
            </w:r>
            <w:r w:rsidR="0055304E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il y a lieu, </w:t>
            </w:r>
            <w:r w:rsidR="51A95071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élaborer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des situations d</w:t>
            </w:r>
            <w:r w:rsidR="0055304E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évaluation communes, </w:t>
            </w:r>
            <w:r w:rsidR="00161226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>quant aux</w:t>
            </w:r>
            <w:r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critères, à des fins de reconnaissance des apprentissages.</w:t>
            </w:r>
            <w:r w:rsidR="00161226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3FF77DF4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Lorsque </w:t>
            </w:r>
            <w:r w:rsidR="3603CF7E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prescrites</w:t>
            </w:r>
            <w:r w:rsidR="3FF77DF4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, les épreuves </w:t>
            </w:r>
            <w:r w:rsidR="5C175ED9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obligatoires et uniques du </w:t>
            </w:r>
            <w:r w:rsidR="3FF77DF4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>MEQ doivent</w:t>
            </w:r>
            <w:r w:rsidR="2F1F9C48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être</w:t>
            </w:r>
            <w:r w:rsidR="3FF77DF4" w:rsidRPr="41D9028C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shd w:val="clear" w:color="auto" w:fill="FFFFFF"/>
              </w:rPr>
              <w:t xml:space="preserve"> utilisées.</w:t>
            </w:r>
          </w:p>
          <w:p w14:paraId="0967AECB" w14:textId="6B780878" w:rsidR="0078403A" w:rsidRPr="00950DD5" w:rsidRDefault="0078403A" w:rsidP="3B7D7F2B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  <w:p w14:paraId="1AD75F02" w14:textId="65E369AD" w:rsidR="0078403A" w:rsidRPr="00950DD5" w:rsidRDefault="30AFED31" w:rsidP="00FB4FF7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41D9028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2.2.4 Le personnel enseignant peut, s</w:t>
            </w:r>
            <w:r w:rsidR="0055304E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Pr="41D9028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il le souhaite, proposer de l</w:t>
            </w:r>
            <w:r w:rsidR="0055304E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Pr="41D9028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 xml:space="preserve">enrichissement dans le cadre de son cours, mais celui-ci ne peut </w:t>
            </w:r>
            <w:r w:rsidR="2768EA55" w:rsidRPr="41D9028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faire l</w:t>
            </w:r>
            <w:r w:rsidR="0055304E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="2768EA55" w:rsidRPr="41D9028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objet d</w:t>
            </w:r>
            <w:r w:rsidR="0055304E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="2768EA55" w:rsidRPr="41D9028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une prise d</w:t>
            </w:r>
            <w:r w:rsidR="0055304E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’</w:t>
            </w:r>
            <w:r w:rsidR="2768EA55" w:rsidRPr="41D9028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information au regard des critères des programmes.</w:t>
            </w:r>
          </w:p>
        </w:tc>
      </w:tr>
      <w:tr w:rsidR="005514FE" w14:paraId="6B01E055" w14:textId="77777777" w:rsidTr="58078AE8">
        <w:tc>
          <w:tcPr>
            <w:tcW w:w="2830" w:type="dxa"/>
          </w:tcPr>
          <w:p w14:paraId="54F591F0" w14:textId="1D3AA814" w:rsidR="005514FE" w:rsidRPr="00950DD5" w:rsidRDefault="259C05FD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2.3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interprétation des données s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appuie sur les cadres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évaluation du MEQ pour chaque disciplin</w:t>
            </w:r>
            <w:r w:rsidR="00161226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e.</w:t>
            </w:r>
          </w:p>
        </w:tc>
        <w:tc>
          <w:tcPr>
            <w:tcW w:w="10120" w:type="dxa"/>
          </w:tcPr>
          <w:p w14:paraId="1830DE82" w14:textId="28D3E8B7" w:rsidR="008A253B" w:rsidRDefault="14026218" w:rsidP="24F0CFAA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2.3.1 Le personnel enseignant utilise des grilles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évaluations élaborées à partir des </w:t>
            </w:r>
            <w:r w:rsidR="42D5644F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adres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évaluation.</w:t>
            </w:r>
          </w:p>
          <w:p w14:paraId="57914DCF" w14:textId="64938A0C" w:rsidR="005514FE" w:rsidRPr="00B1176F" w:rsidRDefault="005514FE" w:rsidP="3A627A10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73C434A7" w14:textId="7DD737A4" w:rsidR="008A253B" w:rsidRPr="00950DD5" w:rsidRDefault="0FC07066" w:rsidP="3A627A10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3A627A10">
              <w:rPr>
                <w:rStyle w:val="eop"/>
                <w:rFonts w:eastAsiaTheme="minorEastAsia"/>
                <w:sz w:val="22"/>
                <w:szCs w:val="22"/>
              </w:rPr>
              <w:t>2.3.</w:t>
            </w:r>
            <w:r w:rsidR="5A14B7B9" w:rsidRPr="3A627A10">
              <w:rPr>
                <w:rStyle w:val="eop"/>
                <w:rFonts w:eastAsiaTheme="minorEastAsia"/>
                <w:sz w:val="22"/>
                <w:szCs w:val="22"/>
              </w:rPr>
              <w:t>2</w:t>
            </w:r>
            <w:r w:rsidRPr="3A627A10">
              <w:rPr>
                <w:rStyle w:val="eop"/>
                <w:rFonts w:eastAsiaTheme="minorEastAsia"/>
                <w:sz w:val="22"/>
                <w:szCs w:val="22"/>
              </w:rPr>
              <w:t xml:space="preserve"> </w:t>
            </w:r>
            <w:r w:rsidR="11CC2559" w:rsidRPr="3A627A10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Le personnel enseignant adopte une interprétation commune des exigences liées aux critères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11CC2559" w:rsidRPr="3A627A10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évaluation des cadres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11CC2559" w:rsidRPr="3A627A10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évaluation, notamment en précisant les éléments observables.</w:t>
            </w:r>
          </w:p>
          <w:p w14:paraId="70F08F6C" w14:textId="13614C83" w:rsidR="008A253B" w:rsidRPr="00950DD5" w:rsidRDefault="008A253B" w:rsidP="3A627A10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075F4359" w14:textId="640BC916" w:rsidR="008A253B" w:rsidRPr="00950DD5" w:rsidRDefault="4F0B3A02" w:rsidP="3A627A10">
            <w:pPr>
              <w:spacing w:line="276" w:lineRule="auto"/>
              <w:rPr>
                <w:rStyle w:val="eop"/>
                <w:rFonts w:eastAsiaTheme="minorEastAsia"/>
                <w:sz w:val="22"/>
                <w:szCs w:val="22"/>
              </w:rPr>
            </w:pPr>
            <w:r w:rsidRPr="1D944F0D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2.3.</w:t>
            </w:r>
            <w:r w:rsidR="6B6F0D7B" w:rsidRPr="1D944F0D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3</w:t>
            </w:r>
            <w:r w:rsidRPr="1D944F0D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>Le personnel enseignant adopte une interprétation qui reflète seulement le niveau de développement des compétences de</w:t>
            </w:r>
            <w:r w:rsidR="00094688">
              <w:rPr>
                <w:rStyle w:val="eop"/>
                <w:rFonts w:eastAsiaTheme="minorEastAsia"/>
                <w:sz w:val="22"/>
                <w:szCs w:val="22"/>
              </w:rPr>
              <w:t xml:space="preserve"> l’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>élève et non pas les comportements de ce</w:t>
            </w:r>
            <w:r w:rsidR="00094688">
              <w:rPr>
                <w:rStyle w:val="eop"/>
                <w:rFonts w:eastAsiaTheme="minorEastAsia"/>
                <w:sz w:val="22"/>
                <w:szCs w:val="22"/>
              </w:rPr>
              <w:t>lui</w:t>
            </w:r>
            <w:r w:rsidRPr="1D944F0D">
              <w:rPr>
                <w:rStyle w:val="eop"/>
                <w:rFonts w:eastAsiaTheme="minorEastAsia"/>
                <w:sz w:val="22"/>
                <w:szCs w:val="22"/>
              </w:rPr>
              <w:t>-ci</w:t>
            </w:r>
            <w:r w:rsidR="01C64275"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 ou </w:t>
            </w:r>
            <w:r w:rsidR="00094688">
              <w:rPr>
                <w:rStyle w:val="eop"/>
                <w:rFonts w:eastAsiaTheme="minorEastAsia"/>
                <w:sz w:val="22"/>
                <w:szCs w:val="22"/>
              </w:rPr>
              <w:t>ses</w:t>
            </w:r>
            <w:r w:rsidR="01C64275"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 compétence</w:t>
            </w:r>
            <w:r w:rsidR="00161226">
              <w:rPr>
                <w:rStyle w:val="eop"/>
                <w:rFonts w:eastAsiaTheme="minorEastAsia"/>
                <w:sz w:val="22"/>
                <w:szCs w:val="22"/>
              </w:rPr>
              <w:t>s</w:t>
            </w:r>
            <w:r w:rsidR="01C64275" w:rsidRPr="1D944F0D">
              <w:rPr>
                <w:rStyle w:val="eop"/>
                <w:rFonts w:eastAsiaTheme="minorEastAsia"/>
                <w:sz w:val="22"/>
                <w:szCs w:val="22"/>
              </w:rPr>
              <w:t xml:space="preserve"> méthodologique</w:t>
            </w:r>
            <w:r w:rsidR="00161226">
              <w:rPr>
                <w:rStyle w:val="eop"/>
                <w:rFonts w:eastAsiaTheme="minorEastAsia"/>
                <w:sz w:val="22"/>
                <w:szCs w:val="22"/>
              </w:rPr>
              <w:t>s</w:t>
            </w:r>
            <w:r w:rsidR="01C64275" w:rsidRPr="1D944F0D">
              <w:rPr>
                <w:rStyle w:val="eop"/>
                <w:rFonts w:eastAsiaTheme="minorEastAsia"/>
                <w:sz w:val="22"/>
                <w:szCs w:val="22"/>
              </w:rPr>
              <w:t>.</w:t>
            </w:r>
          </w:p>
          <w:p w14:paraId="5C8BEC55" w14:textId="55BD2BAF" w:rsidR="008A253B" w:rsidRPr="00950DD5" w:rsidRDefault="008A253B" w:rsidP="3A627A10">
            <w:pPr>
              <w:spacing w:line="276" w:lineRule="auto"/>
              <w:rPr>
                <w:rStyle w:val="eop"/>
                <w:rFonts w:eastAsiaTheme="minorEastAsia"/>
                <w:sz w:val="22"/>
                <w:szCs w:val="22"/>
              </w:rPr>
            </w:pPr>
          </w:p>
          <w:p w14:paraId="6BEC8046" w14:textId="67083174" w:rsidR="008A253B" w:rsidRPr="00950DD5" w:rsidRDefault="60140EC4" w:rsidP="00323E8C">
            <w:pPr>
              <w:spacing w:line="276" w:lineRule="auto"/>
              <w:rPr>
                <w:rStyle w:val="eop"/>
                <w:rFonts w:eastAsiaTheme="minorEastAsia"/>
                <w:sz w:val="22"/>
                <w:szCs w:val="22"/>
              </w:rPr>
            </w:pPr>
            <w:r w:rsidRPr="3B7D7F2B">
              <w:rPr>
                <w:rStyle w:val="eop"/>
                <w:rFonts w:eastAsiaTheme="minorEastAsia"/>
                <w:sz w:val="22"/>
                <w:szCs w:val="22"/>
              </w:rPr>
              <w:t xml:space="preserve">2.3.4 Le personnel enseignant applique la </w:t>
            </w:r>
            <w:r w:rsidR="00FA7737" w:rsidRPr="00830EFD">
              <w:rPr>
                <w:rStyle w:val="eop"/>
                <w:rFonts w:eastAsiaTheme="minorEastAsia"/>
                <w:sz w:val="22"/>
                <w:szCs w:val="22"/>
              </w:rPr>
              <w:t>P</w:t>
            </w:r>
            <w:r w:rsidRPr="00830EFD">
              <w:rPr>
                <w:rStyle w:val="eop"/>
                <w:rFonts w:eastAsiaTheme="minorEastAsia"/>
                <w:sz w:val="22"/>
                <w:szCs w:val="22"/>
              </w:rPr>
              <w:t xml:space="preserve">olitique </w:t>
            </w:r>
            <w:r w:rsidR="00161226" w:rsidRPr="00FB4FF7">
              <w:rPr>
                <w:rStyle w:val="eop"/>
                <w:rFonts w:eastAsiaTheme="minorEastAsia"/>
                <w:sz w:val="22"/>
                <w:szCs w:val="22"/>
              </w:rPr>
              <w:t xml:space="preserve">institutionnelle </w:t>
            </w:r>
            <w:r w:rsidRPr="00830EFD">
              <w:rPr>
                <w:rStyle w:val="eop"/>
                <w:rFonts w:eastAsiaTheme="minorEastAsia"/>
                <w:sz w:val="22"/>
                <w:szCs w:val="22"/>
              </w:rPr>
              <w:t>d</w:t>
            </w:r>
            <w:r w:rsidR="0055304E" w:rsidRPr="00FB4FF7">
              <w:rPr>
                <w:rStyle w:val="eop"/>
                <w:rFonts w:eastAsiaTheme="minorEastAsia"/>
                <w:sz w:val="22"/>
                <w:szCs w:val="22"/>
              </w:rPr>
              <w:t>’</w:t>
            </w:r>
            <w:r w:rsidRPr="00830EFD">
              <w:rPr>
                <w:rStyle w:val="eop"/>
                <w:rFonts w:eastAsiaTheme="minorEastAsia"/>
                <w:sz w:val="22"/>
                <w:szCs w:val="22"/>
              </w:rPr>
              <w:t>intégrité intellectuelle</w:t>
            </w:r>
            <w:r w:rsidR="00161226">
              <w:rPr>
                <w:rStyle w:val="eop"/>
                <w:rFonts w:eastAsiaTheme="minorEastAsia"/>
                <w:sz w:val="22"/>
                <w:szCs w:val="22"/>
              </w:rPr>
              <w:t>,</w:t>
            </w:r>
            <w:r w:rsidR="00161226">
              <w:rPr>
                <w:rStyle w:val="eop"/>
              </w:rPr>
              <w:t xml:space="preserve"> </w:t>
            </w:r>
            <w:r w:rsidRPr="3B7D7F2B">
              <w:rPr>
                <w:rStyle w:val="eop"/>
                <w:rFonts w:eastAsiaTheme="minorEastAsia"/>
                <w:sz w:val="22"/>
                <w:szCs w:val="22"/>
              </w:rPr>
              <w:t>afin de baliser les normes quant à l</w:t>
            </w:r>
            <w:r w:rsidR="0055304E">
              <w:rPr>
                <w:rStyle w:val="eop"/>
                <w:rFonts w:eastAsiaTheme="minorEastAsia"/>
                <w:sz w:val="22"/>
                <w:szCs w:val="22"/>
              </w:rPr>
              <w:t>’</w:t>
            </w:r>
            <w:r w:rsidRPr="3B7D7F2B">
              <w:rPr>
                <w:rStyle w:val="eop"/>
                <w:rFonts w:eastAsiaTheme="minorEastAsia"/>
                <w:sz w:val="22"/>
                <w:szCs w:val="22"/>
              </w:rPr>
              <w:t>utilisation de l</w:t>
            </w:r>
            <w:r w:rsidR="0055304E">
              <w:rPr>
                <w:rStyle w:val="eop"/>
                <w:rFonts w:eastAsiaTheme="minorEastAsia"/>
                <w:sz w:val="22"/>
                <w:szCs w:val="22"/>
              </w:rPr>
              <w:t>’</w:t>
            </w:r>
            <w:r w:rsidR="00EB1978">
              <w:rPr>
                <w:rStyle w:val="eop"/>
                <w:rFonts w:eastAsiaTheme="minorEastAsia"/>
                <w:sz w:val="22"/>
                <w:szCs w:val="22"/>
              </w:rPr>
              <w:t>IA</w:t>
            </w:r>
            <w:r w:rsidR="27AB861D" w:rsidRPr="3B7D7F2B">
              <w:rPr>
                <w:rStyle w:val="eop"/>
                <w:rFonts w:eastAsiaTheme="minorEastAsia"/>
                <w:sz w:val="22"/>
                <w:szCs w:val="22"/>
              </w:rPr>
              <w:t xml:space="preserve">, </w:t>
            </w:r>
            <w:r w:rsidR="00094688">
              <w:rPr>
                <w:rStyle w:val="eop"/>
                <w:rFonts w:eastAsiaTheme="minorEastAsia"/>
                <w:sz w:val="22"/>
                <w:szCs w:val="22"/>
              </w:rPr>
              <w:t xml:space="preserve">à </w:t>
            </w:r>
            <w:r w:rsidR="27AB861D" w:rsidRPr="3B7D7F2B">
              <w:rPr>
                <w:rStyle w:val="eop"/>
                <w:rFonts w:eastAsiaTheme="minorEastAsia"/>
                <w:sz w:val="22"/>
                <w:szCs w:val="22"/>
              </w:rPr>
              <w:t>l</w:t>
            </w:r>
            <w:r w:rsidR="19483DA9" w:rsidRPr="3B7D7F2B">
              <w:rPr>
                <w:rStyle w:val="eop"/>
                <w:rFonts w:eastAsiaTheme="minorEastAsia"/>
                <w:sz w:val="22"/>
                <w:szCs w:val="22"/>
              </w:rPr>
              <w:t>a notion de</w:t>
            </w:r>
            <w:r w:rsidR="27AB861D" w:rsidRPr="3B7D7F2B">
              <w:rPr>
                <w:rStyle w:val="eop"/>
                <w:rFonts w:eastAsiaTheme="minorEastAsia"/>
                <w:sz w:val="22"/>
                <w:szCs w:val="22"/>
              </w:rPr>
              <w:t xml:space="preserve"> plagiat et </w:t>
            </w:r>
            <w:r w:rsidR="1AB41B2F" w:rsidRPr="3B7D7F2B">
              <w:rPr>
                <w:rStyle w:val="eop"/>
                <w:rFonts w:eastAsiaTheme="minorEastAsia"/>
                <w:sz w:val="22"/>
                <w:szCs w:val="22"/>
              </w:rPr>
              <w:t>de t</w:t>
            </w:r>
            <w:r w:rsidR="27AB861D" w:rsidRPr="3B7D7F2B">
              <w:rPr>
                <w:rStyle w:val="eop"/>
                <w:rFonts w:eastAsiaTheme="minorEastAsia"/>
                <w:sz w:val="22"/>
                <w:szCs w:val="22"/>
              </w:rPr>
              <w:t>richerie</w:t>
            </w:r>
            <w:r w:rsidRPr="3B7D7F2B">
              <w:rPr>
                <w:rStyle w:val="eop"/>
                <w:rFonts w:eastAsiaTheme="minorEastAsia"/>
                <w:sz w:val="22"/>
                <w:szCs w:val="22"/>
              </w:rPr>
              <w:t>.</w:t>
            </w:r>
          </w:p>
        </w:tc>
      </w:tr>
      <w:tr w:rsidR="005514FE" w14:paraId="1658205B" w14:textId="77777777" w:rsidTr="58078AE8">
        <w:tc>
          <w:tcPr>
            <w:tcW w:w="2830" w:type="dxa"/>
          </w:tcPr>
          <w:p w14:paraId="42081417" w14:textId="62A4862C" w:rsidR="005514FE" w:rsidRPr="00950DD5" w:rsidRDefault="4FEE6F53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2.4 </w:t>
            </w:r>
            <w:r w:rsidR="00B5E99C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La prise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00B5E99C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information et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00B5E99C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interprétation des données doivent tenir </w:t>
            </w:r>
            <w:r w:rsidR="00B5E99C" w:rsidRPr="00094688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compte de</w:t>
            </w:r>
            <w:r w:rsidR="00094688" w:rsidRPr="00094688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94688" w:rsidRPr="00FB4FF7">
              <w:rPr>
                <w:rStyle w:val="normaltextrun"/>
                <w:color w:val="000000" w:themeColor="text1"/>
                <w:sz w:val="22"/>
                <w:szCs w:val="22"/>
                <w:bdr w:val="none" w:sz="0" w:space="0" w:color="auto" w:frame="1"/>
              </w:rPr>
              <w:t>l’</w:t>
            </w:r>
            <w:r w:rsidR="00B5E99C" w:rsidRPr="00094688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élève qui </w:t>
            </w:r>
            <w:r w:rsidR="00094688" w:rsidRPr="00094688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a</w:t>
            </w:r>
            <w:r w:rsidR="00B5E99C" w:rsidRPr="00094688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des besoin</w:t>
            </w:r>
            <w:r w:rsidR="00B5E99C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s particuliers</w:t>
            </w:r>
            <w:r w:rsidR="00161226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0120" w:type="dxa"/>
          </w:tcPr>
          <w:p w14:paraId="71A556E3" w14:textId="6673E4F8" w:rsidR="005514FE" w:rsidRPr="00950DD5" w:rsidRDefault="4FEE6F53" w:rsidP="24F0CFAA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2.4.1 Le personnel enseignant consigne, s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il y a lieu, le soutien particulier apporté à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élève durant la réalisation des tâches.</w:t>
            </w:r>
          </w:p>
          <w:p w14:paraId="00408FFF" w14:textId="77777777" w:rsidR="00950DD5" w:rsidRPr="00950DD5" w:rsidRDefault="00950DD5" w:rsidP="24F0CFAA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AF78FE5" w14:textId="081C830F" w:rsidR="00970170" w:rsidRPr="00950DD5" w:rsidRDefault="09D02F13" w:rsidP="00323E8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2.4.2 Au besoin, le personnel enseignant adapte ou modifie les tâches d</w:t>
            </w:r>
            <w:r w:rsidR="0055304E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’</w:t>
            </w:r>
            <w:r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évaluation</w:t>
            </w:r>
            <w:r w:rsidR="00161226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</w:t>
            </w:r>
            <w:r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afin de tenir compte </w:t>
            </w:r>
            <w:r w:rsidR="44679E7E"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des</w:t>
            </w:r>
            <w:r w:rsidR="00161226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44679E7E"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mesures</w:t>
            </w:r>
            <w:r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inscrites au </w:t>
            </w:r>
            <w:r w:rsidR="00EB1978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PI</w:t>
            </w:r>
            <w:r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 de l</w:t>
            </w:r>
            <w:r w:rsidR="0055304E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’</w:t>
            </w:r>
            <w:r w:rsidRPr="3B7D7F2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élève.</w:t>
            </w:r>
          </w:p>
        </w:tc>
      </w:tr>
    </w:tbl>
    <w:p w14:paraId="6DBFA113" w14:textId="77777777" w:rsidR="00323E8C" w:rsidRPr="00FB4FF7" w:rsidRDefault="00323E8C">
      <w:pPr>
        <w:rPr>
          <w:rFonts w:eastAsiaTheme="majorEastAsia" w:cstheme="minorHAnsi"/>
        </w:rPr>
      </w:pPr>
      <w:r>
        <w:br w:type="page"/>
      </w:r>
    </w:p>
    <w:p w14:paraId="2FF693F8" w14:textId="5688A69C" w:rsidR="000A33B6" w:rsidRDefault="1E6B0E10" w:rsidP="00137B29">
      <w:pPr>
        <w:pStyle w:val="Titre2"/>
        <w:rPr>
          <w:color w:val="0070C0"/>
        </w:rPr>
      </w:pPr>
      <w:bookmarkStart w:id="16" w:name="_Toc2146274100"/>
      <w:r w:rsidRPr="098AADFC">
        <w:rPr>
          <w:color w:val="0070C0"/>
        </w:rPr>
        <w:lastRenderedPageBreak/>
        <w:t>Section</w:t>
      </w:r>
      <w:r w:rsidR="002972DD" w:rsidRPr="098AADFC">
        <w:rPr>
          <w:color w:val="0070C0"/>
        </w:rPr>
        <w:t> </w:t>
      </w:r>
      <w:r w:rsidRPr="098AADFC">
        <w:rPr>
          <w:color w:val="0070C0"/>
        </w:rPr>
        <w:t>3 :</w:t>
      </w:r>
      <w:r w:rsidR="3B7E83E3" w:rsidRPr="098AADFC">
        <w:rPr>
          <w:color w:val="0070C0"/>
        </w:rPr>
        <w:t xml:space="preserve"> </w:t>
      </w:r>
      <w:r w:rsidR="00BE73DA" w:rsidRPr="098AADFC">
        <w:rPr>
          <w:color w:val="0070C0"/>
        </w:rPr>
        <w:t>J</w:t>
      </w:r>
      <w:r w:rsidR="3B7E83E3" w:rsidRPr="098AADFC">
        <w:rPr>
          <w:color w:val="0070C0"/>
        </w:rPr>
        <w:t>ugement</w:t>
      </w:r>
      <w:bookmarkEnd w:id="16"/>
    </w:p>
    <w:p w14:paraId="3F301245" w14:textId="77777777" w:rsidR="002B3219" w:rsidRPr="002B3219" w:rsidRDefault="002B3219" w:rsidP="002B32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0120"/>
      </w:tblGrid>
      <w:tr w:rsidR="005514FE" w14:paraId="6EB7D324" w14:textId="77777777" w:rsidTr="50E86B38">
        <w:tc>
          <w:tcPr>
            <w:tcW w:w="2830" w:type="dxa"/>
          </w:tcPr>
          <w:p w14:paraId="1BA72197" w14:textId="77777777" w:rsidR="005514FE" w:rsidRPr="00950DD5" w:rsidRDefault="005514FE" w:rsidP="24F0CFA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Normes</w:t>
            </w:r>
          </w:p>
        </w:tc>
        <w:tc>
          <w:tcPr>
            <w:tcW w:w="10120" w:type="dxa"/>
          </w:tcPr>
          <w:p w14:paraId="75C05633" w14:textId="77777777" w:rsidR="005514FE" w:rsidRPr="00950DD5" w:rsidRDefault="005514FE" w:rsidP="24F0CFAA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Modalités</w:t>
            </w:r>
          </w:p>
        </w:tc>
      </w:tr>
      <w:tr w:rsidR="005514FE" w14:paraId="0D4FE0D8" w14:textId="77777777" w:rsidTr="50E86B38">
        <w:tc>
          <w:tcPr>
            <w:tcW w:w="2830" w:type="dxa"/>
          </w:tcPr>
          <w:p w14:paraId="1D2C0C95" w14:textId="25B3DD17" w:rsidR="005514FE" w:rsidRPr="00FB4FF7" w:rsidRDefault="007F7A04" w:rsidP="00661A01">
            <w:pPr>
              <w:spacing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B4FF7">
              <w:rPr>
                <w:rStyle w:val="normaltextrun"/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>3.1 Le jugement est la responsabilité d</w:t>
            </w:r>
            <w:r w:rsidR="00F17053" w:rsidRPr="00FB4FF7">
              <w:rPr>
                <w:rStyle w:val="normaltextrun"/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>u personnel enseignant</w:t>
            </w:r>
            <w:r w:rsidRPr="00FB4FF7">
              <w:rPr>
                <w:rStyle w:val="normaltextrun"/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dans l</w:t>
            </w:r>
            <w:r w:rsidR="0055304E" w:rsidRPr="00FB4FF7">
              <w:rPr>
                <w:rStyle w:val="normaltextrun"/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FB4FF7">
              <w:rPr>
                <w:rStyle w:val="normaltextrun"/>
                <w:rFonts w:cstheme="minorHAnsi"/>
                <w:color w:val="000000" w:themeColor="text1"/>
                <w:sz w:val="22"/>
                <w:szCs w:val="22"/>
                <w:shd w:val="clear" w:color="auto" w:fill="FFFFFF"/>
              </w:rPr>
              <w:t>évaluation des apprentissages</w:t>
            </w:r>
            <w:r w:rsidR="00F17053" w:rsidRPr="00FB4FF7">
              <w:rPr>
                <w:rStyle w:val="eop"/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0120" w:type="dxa"/>
            <w:vAlign w:val="center"/>
          </w:tcPr>
          <w:p w14:paraId="5C465946" w14:textId="105A0553" w:rsidR="008373A3" w:rsidRPr="00F17053" w:rsidRDefault="00D8F8AC" w:rsidP="50E86B38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3.1.1</w:t>
            </w:r>
            <w:r w:rsidR="571134A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À la fin de chaque étape, le jugement sur les apprentissages de l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 s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appuie sur un nombre suffisant de traces variées </w:t>
            </w:r>
            <w:r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et signifi</w:t>
            </w:r>
            <w:r w:rsidR="00F17053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F17053" w:rsidRPr="00FB4FF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atives</w:t>
            </w:r>
            <w:r w:rsidR="4867D83A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6322DB2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571134A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En ce sens, </w:t>
            </w:r>
            <w:r w:rsidR="01FBDC5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il est recommandé que </w:t>
            </w:r>
            <w:r w:rsidR="571134A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571134A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évaluation des connaissances s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571134A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articule </w:t>
            </w:r>
            <w:r w:rsidR="00F17053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="00F17053" w:rsidRPr="00FB4FF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utour de</w:t>
            </w:r>
            <w:r w:rsidR="571134A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celle des compétences.</w:t>
            </w:r>
            <w:r w:rsidR="4820F205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Ces traces sont </w:t>
            </w:r>
            <w:r w:rsidR="221C2FC1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une représentation réelle des compétences de l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221C2FC1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élève</w:t>
            </w:r>
            <w:r w:rsidR="00F17053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221C2FC1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et il est possible d</w:t>
            </w:r>
            <w:r w:rsidR="00F17053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F17053" w:rsidRPr="00FB4FF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déterminer</w:t>
            </w:r>
            <w:r w:rsidR="221C2FC1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qu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221C2FC1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il en est le </w:t>
            </w:r>
            <w:r w:rsidR="5C55253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seul </w:t>
            </w:r>
            <w:r w:rsidR="00F17053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="00F17053" w:rsidRPr="00FB4FF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esponsable</w:t>
            </w:r>
            <w:r w:rsidR="5C55253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29EEA283" w14:textId="1886CFBC" w:rsidR="50E86B38" w:rsidRDefault="50E86B38" w:rsidP="50E86B38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696D66" w14:textId="2A8E7C6F" w:rsidR="0F9C8F64" w:rsidRDefault="0F9C8F64" w:rsidP="50E86B38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3.1.2</w:t>
            </w:r>
            <w:r w:rsidR="36AB1514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À la</w:t>
            </w:r>
            <w:r w:rsidR="56EF77EC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36AB1514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fin de l’année </w:t>
            </w:r>
            <w:r w:rsidR="101648AC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scolaire, </w:t>
            </w:r>
            <w:r w:rsidR="66633707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la 3e étape fait office de bilan des apprentissages. Le jugement professionnel d</w:t>
            </w:r>
            <w:r w:rsidR="460FF549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u personnel enseignant</w:t>
            </w:r>
            <w:r w:rsidR="66633707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B7C8D24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doit faire </w:t>
            </w:r>
            <w:r w:rsidR="66633707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en </w:t>
            </w:r>
            <w:r w:rsidR="7C0F6D05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sorte que le résultat final de l’élève représente adéquatement son niveau de compétence</w:t>
            </w:r>
            <w:r w:rsidR="6F385128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à la fin de l’année scolaire. Le jugement professionnel d</w:t>
            </w:r>
            <w:r w:rsidR="2118835C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u personnel enseignant</w:t>
            </w:r>
            <w:r w:rsidR="6F385128" w:rsidRPr="50E86B3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est appliqué aux résultats de la 3e étape étant donné que les deux autres bulletins ne peuvent faire l’objet d’une modification.</w:t>
            </w:r>
          </w:p>
          <w:p w14:paraId="32E1EBE8" w14:textId="5A70CB5E" w:rsidR="00162684" w:rsidRPr="00950DD5" w:rsidRDefault="00162684" w:rsidP="50E86B38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  <w:p w14:paraId="16BB3CE0" w14:textId="7ADF8282" w:rsidR="009D5A8F" w:rsidRPr="00F17053" w:rsidRDefault="1F3FD581" w:rsidP="50E86B38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3.</w:t>
            </w:r>
            <w:r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1.</w:t>
            </w:r>
            <w:r w:rsidR="325C2FD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3</w:t>
            </w:r>
            <w:r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6A9EA072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À la fin de</w:t>
            </w:r>
            <w:r w:rsidR="4BD57958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chaque</w:t>
            </w:r>
            <w:r w:rsidR="6A9EA072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étape, l</w:t>
            </w:r>
            <w:r w:rsidR="24A0478C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e jugement du personnel enseignant peut s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24A0478C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exprimer en cotes ou en notes. </w:t>
            </w:r>
            <w:r w:rsidR="20E2EA7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Lorsque le jugement est exprimé en </w:t>
            </w:r>
            <w:proofErr w:type="spellStart"/>
            <w:r w:rsidR="20E2EA7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cote</w:t>
            </w:r>
            <w:r w:rsidR="00F17053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proofErr w:type="spellEnd"/>
            <w:r w:rsidR="20E2EA7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, l</w:t>
            </w:r>
            <w:r w:rsidR="00F17053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F17053" w:rsidRPr="00FB4FF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personnel enseignant</w:t>
            </w:r>
            <w:r w:rsidR="20E2EA7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utilise le tableau de conversion établi par l</w:t>
            </w:r>
            <w:r w:rsidR="0055304E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20E2EA7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équipe-école </w:t>
            </w:r>
            <w:r w:rsidR="20E2EA70" w:rsidRPr="00FB4FF7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(exemple en annexe)</w:t>
            </w:r>
            <w:r w:rsidR="20E2EA70" w:rsidRPr="00F1705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6AA643C7" w14:textId="13FC8C77" w:rsidR="00C72115" w:rsidRPr="00950DD5" w:rsidRDefault="00C72115" w:rsidP="50E86B38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98B5537" w14:textId="61E062C2" w:rsidR="005514FE" w:rsidRPr="00950DD5" w:rsidRDefault="2FC42B7E" w:rsidP="50E86B38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3.1.</w:t>
            </w:r>
            <w:r w:rsidR="3CB74440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En cas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absence prolongée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</w:t>
            </w:r>
            <w:r w:rsidR="46DE91E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46DE91EA"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ou pour toute autre raison jugée pertinente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 si les t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races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recueillies au regard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une compétence,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un volet ou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50DD5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une matière sont insuffisantes, le personnel enseignant se réfère à la direction.</w:t>
            </w:r>
            <w:r w:rsidR="4F6B75BC" w:rsidRPr="00950DD5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Un plan d</w:t>
            </w:r>
            <w:r w:rsidR="0055304E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4F6B75BC" w:rsidRPr="00950DD5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accompagnement et de reprise sera ainsi mis en place.</w:t>
            </w:r>
          </w:p>
          <w:p w14:paraId="4DEE8DCE" w14:textId="3E3980E2" w:rsidR="005514FE" w:rsidRPr="00950DD5" w:rsidRDefault="005514FE" w:rsidP="50E86B38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29CCB62" w14:textId="1CE088CF" w:rsidR="005514FE" w:rsidRPr="00950DD5" w:rsidRDefault="076DA23E" w:rsidP="50E86B38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3.1.</w:t>
            </w:r>
            <w:r w:rsidR="4D42346F"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En fin d</w:t>
            </w:r>
            <w:r w:rsidR="0055304E"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année, l</w:t>
            </w:r>
            <w:r w:rsidR="0055304E"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équipe-école peut mettre en place un processus d</w:t>
            </w:r>
            <w:r w:rsidR="0055304E"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exemption </w:t>
            </w:r>
            <w:r w:rsidR="38DDA02F"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aux examens finaux locaux selon des modalités connues pour </w:t>
            </w:r>
            <w:r w:rsidR="00716CA4"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l</w:t>
            </w:r>
            <w:r w:rsidR="00716CA4" w:rsidRPr="50E86B38">
              <w:rPr>
                <w:rStyle w:val="eop"/>
                <w:rFonts w:ascii="Calibri" w:hAnsi="Calibri" w:cs="Calibri"/>
                <w:sz w:val="22"/>
                <w:szCs w:val="22"/>
              </w:rPr>
              <w:t>’</w:t>
            </w:r>
            <w:r w:rsidR="38DDA02F" w:rsidRPr="50E86B38"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  <w:t>élève dont les traces sont suffisantes.</w:t>
            </w:r>
          </w:p>
          <w:p w14:paraId="3DEB7763" w14:textId="3BBCFC44" w:rsidR="005514FE" w:rsidRPr="00950DD5" w:rsidRDefault="005514FE" w:rsidP="50E86B38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9A68B5D" w14:textId="7AD563C5" w:rsidR="13D1340B" w:rsidRDefault="13D1340B">
      <w:r>
        <w:br w:type="page"/>
      </w:r>
    </w:p>
    <w:p w14:paraId="39E2E750" w14:textId="6DF90D23" w:rsidR="000A33B6" w:rsidRDefault="1E6B0E10" w:rsidP="00950DD5">
      <w:pPr>
        <w:pStyle w:val="Titre2"/>
        <w:rPr>
          <w:color w:val="0070C0"/>
        </w:rPr>
      </w:pPr>
      <w:bookmarkStart w:id="17" w:name="_Toc70308525"/>
      <w:r w:rsidRPr="098AADFC">
        <w:rPr>
          <w:color w:val="0070C0"/>
        </w:rPr>
        <w:lastRenderedPageBreak/>
        <w:t>Section</w:t>
      </w:r>
      <w:r w:rsidR="002972DD" w:rsidRPr="098AADFC">
        <w:rPr>
          <w:color w:val="0070C0"/>
        </w:rPr>
        <w:t> </w:t>
      </w:r>
      <w:r w:rsidRPr="098AADFC">
        <w:rPr>
          <w:color w:val="0070C0"/>
        </w:rPr>
        <w:t xml:space="preserve">4 : </w:t>
      </w:r>
      <w:r w:rsidR="00BE73DA" w:rsidRPr="098AADFC">
        <w:rPr>
          <w:color w:val="0070C0"/>
        </w:rPr>
        <w:t>D</w:t>
      </w:r>
      <w:r w:rsidR="04D0437B" w:rsidRPr="098AADFC">
        <w:rPr>
          <w:color w:val="0070C0"/>
        </w:rPr>
        <w:t>écision-action</w:t>
      </w:r>
      <w:bookmarkEnd w:id="17"/>
    </w:p>
    <w:p w14:paraId="6B260F10" w14:textId="77777777" w:rsidR="002B3219" w:rsidRPr="002B3219" w:rsidRDefault="002B3219" w:rsidP="002B32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0120"/>
      </w:tblGrid>
      <w:tr w:rsidR="005514FE" w14:paraId="11B7D50C" w14:textId="77777777" w:rsidTr="58078AE8">
        <w:tc>
          <w:tcPr>
            <w:tcW w:w="2830" w:type="dxa"/>
          </w:tcPr>
          <w:p w14:paraId="67E01B2F" w14:textId="77777777" w:rsidR="005514FE" w:rsidRPr="00950DD5" w:rsidRDefault="005514FE" w:rsidP="24F0CFAA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Normes</w:t>
            </w:r>
          </w:p>
        </w:tc>
        <w:tc>
          <w:tcPr>
            <w:tcW w:w="10120" w:type="dxa"/>
          </w:tcPr>
          <w:p w14:paraId="1B7FD269" w14:textId="77777777" w:rsidR="005514FE" w:rsidRPr="00950DD5" w:rsidRDefault="005514FE" w:rsidP="24F0CFAA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Modalités</w:t>
            </w:r>
          </w:p>
        </w:tc>
      </w:tr>
      <w:tr w:rsidR="005514FE" w14:paraId="60EFBDEB" w14:textId="77777777" w:rsidTr="58078AE8">
        <w:tc>
          <w:tcPr>
            <w:tcW w:w="2830" w:type="dxa"/>
          </w:tcPr>
          <w:p w14:paraId="5474EB19" w14:textId="0935CFA8" w:rsidR="005514FE" w:rsidRPr="00950DD5" w:rsidRDefault="2108E49E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.1 </w:t>
            </w:r>
            <w:r w:rsidR="5388E545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En cours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5388E545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année, des actions pédagogiques différenciées sont mises en œuvre pour soutenir l</w:t>
            </w:r>
            <w:r w:rsidR="00716CA4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5388E545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élève dans </w:t>
            </w:r>
            <w:r w:rsidR="00716CA4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ses</w:t>
            </w:r>
            <w:r w:rsidR="5388E545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apprentissages</w:t>
            </w:r>
            <w:r w:rsidR="00F468A9" w:rsidRPr="00FB4FF7">
              <w:rPr>
                <w:rStyle w:val="eop"/>
                <w:sz w:val="22"/>
                <w:szCs w:val="22"/>
              </w:rPr>
              <w:t>.</w:t>
            </w:r>
          </w:p>
        </w:tc>
        <w:tc>
          <w:tcPr>
            <w:tcW w:w="10120" w:type="dxa"/>
          </w:tcPr>
          <w:p w14:paraId="41B9E7AA" w14:textId="3F7B5751" w:rsidR="00D03472" w:rsidRPr="00950DD5" w:rsidRDefault="2108E49E" w:rsidP="24F0CFAA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.1</w:t>
            </w:r>
            <w:r w:rsidR="114E7A8F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.1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7F88BB31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Le personnel enseignant pose un regard sur le niveau de développement des compétences de</w:t>
            </w:r>
            <w:r w:rsidR="00716CA4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l’</w:t>
            </w:r>
            <w:r w:rsidR="7F88BB31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élève et propose des moyens pour l</w:t>
            </w:r>
            <w:r w:rsidR="00716CA4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7F88BB31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aider à progresser et </w:t>
            </w:r>
            <w:r w:rsid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à</w:t>
            </w:r>
            <w:r w:rsidR="005873EA">
              <w:rPr>
                <w:rStyle w:val="normaltextrun"/>
                <w:color w:val="000000" w:themeColor="text1"/>
                <w:shd w:val="clear" w:color="auto" w:fill="FFFFFF"/>
              </w:rPr>
              <w:t xml:space="preserve"> </w:t>
            </w:r>
            <w:r w:rsidR="7F88BB31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7F88BB31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épanouir.</w:t>
            </w:r>
          </w:p>
          <w:p w14:paraId="4B187E4D" w14:textId="77777777" w:rsidR="005514FE" w:rsidRPr="00950DD5" w:rsidRDefault="005514FE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14:paraId="34815254" w14:textId="79D18DEC" w:rsidR="00531894" w:rsidRPr="00950DD5" w:rsidRDefault="1FF0AD9D" w:rsidP="41D9028C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4.1.2 L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e personnel enseignant</w:t>
            </w:r>
            <w:r w:rsidR="64734904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, dans le cadre de son cours,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="0B8C1ADC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lorsque nécessaire</w:t>
            </w:r>
            <w:r w:rsidR="5CF1C2D5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, 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organise </w:t>
            </w:r>
            <w:r w:rsidR="2FC02CCE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des sous-groupes 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’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élèves en fonction de leurs besoins</w:t>
            </w:r>
            <w:r w:rsid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,</w:t>
            </w:r>
            <w:r w:rsidR="479BCE87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479BCE87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afin de différencier les apprentissages</w:t>
            </w:r>
            <w:r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1C1C9A72" w14:textId="77777777" w:rsidR="00857333" w:rsidRPr="00950DD5" w:rsidRDefault="00857333" w:rsidP="24F0CFAA">
            <w:pPr>
              <w:spacing w:line="276" w:lineRule="auto"/>
              <w:rPr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246C11B3" w14:textId="354B49FF" w:rsidR="00857333" w:rsidRPr="00F34EDF" w:rsidRDefault="18778D4A" w:rsidP="00F468A9">
            <w:pPr>
              <w:spacing w:line="276" w:lineRule="auto"/>
              <w:rPr>
                <w:rStyle w:val="eop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4.1.3 </w:t>
            </w:r>
            <w:r w:rsidR="72FD7EB0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Le personnel enseignant </w:t>
            </w:r>
            <w:r w:rsidR="08B7097C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doit modifier</w:t>
            </w:r>
            <w:r w:rsidR="72FD7EB0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sa planification</w:t>
            </w:r>
            <w:r w:rsid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72FD7EB0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afin d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72FD7EB0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ajuster son enseignement en fonction des besoins de</w:t>
            </w:r>
            <w:r w:rsidR="00716CA4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l’</w:t>
            </w:r>
            <w:r w:rsidR="72FD7EB0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élève.</w:t>
            </w:r>
          </w:p>
        </w:tc>
      </w:tr>
      <w:tr w:rsidR="005514FE" w14:paraId="48DB114E" w14:textId="77777777" w:rsidTr="58078AE8">
        <w:tc>
          <w:tcPr>
            <w:tcW w:w="2830" w:type="dxa"/>
          </w:tcPr>
          <w:p w14:paraId="6855BB8F" w14:textId="6C905B49" w:rsidR="005514FE" w:rsidRPr="00661A01" w:rsidRDefault="4923D824" w:rsidP="24F0CFA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4.2 Des actions pédagogiques sont planifiées par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équipe</w:t>
            </w:r>
            <w:r w:rsidR="1F47ED06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="595291EE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école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pour assurer la poursuite</w:t>
            </w:r>
            <w:r w:rsidR="71CE2B3F"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71CE2B3F" w:rsidRPr="24F0CFAA">
              <w:rPr>
                <w:rStyle w:val="normaltextrun"/>
                <w:rFonts w:eastAsiaTheme="minorEastAsia"/>
                <w:sz w:val="22"/>
                <w:szCs w:val="22"/>
              </w:rPr>
              <w:t>et la cohérence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des apprentissages de</w:t>
            </w:r>
            <w:r w:rsidR="00716CA4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l’</w:t>
            </w:r>
            <w:r w:rsidRPr="24F0CFA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élève</w:t>
            </w:r>
            <w:r w:rsidR="00F468A9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0120" w:type="dxa"/>
          </w:tcPr>
          <w:p w14:paraId="15192988" w14:textId="6429E9E0" w:rsidR="005514FE" w:rsidRDefault="26179AA5" w:rsidP="41D9028C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41D9028C">
              <w:rPr>
                <w:rFonts w:eastAsiaTheme="minorEastAsia"/>
                <w:sz w:val="22"/>
                <w:szCs w:val="22"/>
              </w:rPr>
              <w:t xml:space="preserve">4.2.1 </w:t>
            </w:r>
            <w:r w:rsidR="264155A5" w:rsidRPr="41D9028C">
              <w:rPr>
                <w:rFonts w:eastAsiaTheme="minorEastAsia"/>
                <w:sz w:val="22"/>
                <w:szCs w:val="22"/>
              </w:rPr>
              <w:t>Pour</w:t>
            </w:r>
            <w:r w:rsidRPr="41D9028C">
              <w:rPr>
                <w:rFonts w:eastAsiaTheme="minorEastAsia"/>
                <w:sz w:val="22"/>
                <w:szCs w:val="22"/>
              </w:rPr>
              <w:t xml:space="preserve"> favoriser les transitions, des moments de communications sont prévus </w:t>
            </w:r>
            <w:r w:rsidR="7E5DE1FE" w:rsidRPr="00FB4FF7">
              <w:rPr>
                <w:rStyle w:val="normaltextrun"/>
                <w:rFonts w:eastAsiaTheme="minorEastAsia"/>
                <w:color w:val="FF0000"/>
                <w:sz w:val="22"/>
                <w:szCs w:val="22"/>
                <w:shd w:val="clear" w:color="auto" w:fill="FFFFFF"/>
              </w:rPr>
              <w:t>(fixer la fréquence)</w:t>
            </w:r>
            <w:r w:rsid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5873EA">
              <w:rPr>
                <w:rStyle w:val="normaltextrun"/>
                <w:color w:val="000000" w:themeColor="text1"/>
                <w:shd w:val="clear" w:color="auto" w:fill="FFFFFF"/>
              </w:rPr>
              <w:t xml:space="preserve"> </w:t>
            </w:r>
            <w:r w:rsidR="7E5DE1FE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afin de communiquer les apprentissages réalisés </w:t>
            </w:r>
            <w:r w:rsidR="264155A5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par l</w:t>
            </w:r>
            <w:r w:rsidR="00716CA4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>’</w:t>
            </w:r>
            <w:r w:rsidR="264155A5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  <w:t xml:space="preserve">élève </w:t>
            </w:r>
            <w:r w:rsidR="7E5DE1FE" w:rsidRPr="41D9028C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à chacun des cycles.</w:t>
            </w:r>
          </w:p>
          <w:p w14:paraId="551C7E87" w14:textId="77777777" w:rsidR="00E25E0C" w:rsidRPr="00FB4FF7" w:rsidRDefault="00E25E0C" w:rsidP="24F0CFAA">
            <w:pPr>
              <w:spacing w:line="276" w:lineRule="auto"/>
              <w:rPr>
                <w:rStyle w:val="normaltextrun"/>
                <w:rFonts w:eastAsiaTheme="minorEastAsia"/>
                <w:sz w:val="22"/>
                <w:szCs w:val="22"/>
                <w:shd w:val="clear" w:color="auto" w:fill="FFFFFF"/>
              </w:rPr>
            </w:pPr>
          </w:p>
          <w:p w14:paraId="3C0938F6" w14:textId="60895904" w:rsidR="00CC15BE" w:rsidRPr="00661A01" w:rsidRDefault="0E079716" w:rsidP="00F468A9">
            <w:pPr>
              <w:spacing w:line="276" w:lineRule="auto"/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</w:rPr>
            </w:pPr>
            <w:r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4.2.2 À la fin de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année, </w:t>
            </w:r>
            <w:r w:rsidR="123CC042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le personnel </w:t>
            </w:r>
            <w:r w:rsidR="123CC042"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enseignant</w:t>
            </w:r>
            <w:r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et l</w:t>
            </w:r>
            <w:r w:rsidR="005873EA"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005873EA" w:rsidRPr="00FB4FF7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équipe-école</w:t>
            </w:r>
            <w:r w:rsidR="005873EA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qui ont</w:t>
            </w:r>
            <w:r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travaillé auprès de certains élèves</w:t>
            </w:r>
            <w:r w:rsid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4D49B37"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détermin</w:t>
            </w:r>
            <w:r w:rsidR="04D49B37"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="005873EA"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n</w:t>
            </w:r>
            <w:r w:rsidR="005873EA" w:rsidRPr="00FB4FF7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Pr="005873EA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les mesures</w:t>
            </w:r>
            <w:r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de soutien à consolider ou à prévoir pour la poursuite de leurs apprentissages à l</w:t>
            </w:r>
            <w:r w:rsidR="0055304E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3B7D7F2B">
              <w:rPr>
                <w:rStyle w:val="normaltextrun"/>
                <w:rFonts w:eastAsiaTheme="minorEastAsia"/>
                <w:color w:val="000000" w:themeColor="text1"/>
                <w:sz w:val="22"/>
                <w:szCs w:val="22"/>
                <w:shd w:val="clear" w:color="auto" w:fill="FFFFFF"/>
              </w:rPr>
              <w:t>année suivante.</w:t>
            </w:r>
          </w:p>
        </w:tc>
      </w:tr>
      <w:tr w:rsidR="002B5116" w14:paraId="29E14878" w14:textId="77777777" w:rsidTr="58078AE8">
        <w:tc>
          <w:tcPr>
            <w:tcW w:w="2830" w:type="dxa"/>
          </w:tcPr>
          <w:p w14:paraId="18BAA47B" w14:textId="0BA9481B" w:rsidR="002B5116" w:rsidRPr="00661A01" w:rsidRDefault="63A9E262" w:rsidP="24F0CFAA">
            <w:pPr>
              <w:spacing w:line="276" w:lineRule="auto"/>
              <w:rPr>
                <w:rStyle w:val="normaltextrun"/>
                <w:rFonts w:eastAsiaTheme="minorEastAsia"/>
                <w:sz w:val="22"/>
                <w:szCs w:val="22"/>
              </w:rPr>
            </w:pPr>
            <w:r w:rsidRPr="24F0CFAA">
              <w:rPr>
                <w:rFonts w:eastAsiaTheme="minorEastAsia"/>
                <w:sz w:val="22"/>
                <w:szCs w:val="22"/>
              </w:rPr>
              <w:t xml:space="preserve">4.3 Les décisions relatives au cheminement scolaire relèvent </w:t>
            </w:r>
            <w:r w:rsidR="00F468A9">
              <w:rPr>
                <w:rFonts w:eastAsiaTheme="minorEastAsia"/>
                <w:sz w:val="22"/>
                <w:szCs w:val="22"/>
              </w:rPr>
              <w:t xml:space="preserve">de </w:t>
            </w:r>
            <w:r w:rsidR="37797B76" w:rsidRPr="24F0CFAA">
              <w:rPr>
                <w:rFonts w:eastAsiaTheme="minorEastAsia"/>
                <w:sz w:val="22"/>
                <w:szCs w:val="22"/>
              </w:rPr>
              <w:t>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="37797B76" w:rsidRPr="24F0CFAA">
              <w:rPr>
                <w:rFonts w:eastAsiaTheme="minorEastAsia"/>
                <w:sz w:val="22"/>
                <w:szCs w:val="22"/>
              </w:rPr>
              <w:t>ensemble de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="37797B76" w:rsidRPr="24F0CFAA">
              <w:rPr>
                <w:rFonts w:eastAsiaTheme="minorEastAsia"/>
                <w:sz w:val="22"/>
                <w:szCs w:val="22"/>
              </w:rPr>
              <w:t>équipe-école</w:t>
            </w:r>
            <w:r w:rsidR="00F468A9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0120" w:type="dxa"/>
          </w:tcPr>
          <w:p w14:paraId="0F1F867A" w14:textId="59045F44" w:rsidR="002B5116" w:rsidRDefault="37797B76" w:rsidP="24F0CFA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24F0CFAA">
              <w:rPr>
                <w:rFonts w:eastAsiaTheme="minorEastAsia"/>
                <w:sz w:val="22"/>
                <w:szCs w:val="22"/>
              </w:rPr>
              <w:t>4.3.1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>élève poursuit son cheminement scolaire à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>école s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>il convient aux conditions de réussite définies par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>école</w:t>
            </w:r>
            <w:r w:rsidR="44981967" w:rsidRPr="24F0CFAA">
              <w:rPr>
                <w:rFonts w:eastAsiaTheme="minorEastAsia"/>
                <w:sz w:val="22"/>
                <w:szCs w:val="22"/>
              </w:rPr>
              <w:t>.</w:t>
            </w:r>
          </w:p>
          <w:p w14:paraId="65ED8DDC" w14:textId="1E2A9F3A" w:rsidR="24F0CFAA" w:rsidRDefault="24F0CFAA" w:rsidP="24F0CFA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6D177123" w14:textId="00287EBB" w:rsidR="00471B2E" w:rsidRDefault="0BEBAEAB" w:rsidP="24F0CFAA">
            <w:pPr>
              <w:spacing w:line="276" w:lineRule="auto"/>
              <w:rPr>
                <w:rStyle w:val="normaltextrun"/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eastAsiaTheme="minorEastAsia"/>
                <w:sz w:val="22"/>
                <w:szCs w:val="22"/>
              </w:rPr>
              <w:t>4.3.2 La décision relative au niveau supérieur se prend lorsque tou</w:t>
            </w:r>
            <w:r w:rsidR="005873EA">
              <w:rPr>
                <w:rFonts w:eastAsiaTheme="minorEastAsia"/>
                <w:sz w:val="22"/>
                <w:szCs w:val="22"/>
              </w:rPr>
              <w:t>s les renseignements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 sur la situation de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élève </w:t>
            </w:r>
            <w:r w:rsidR="005873EA">
              <w:rPr>
                <w:rFonts w:eastAsiaTheme="minorEastAsia"/>
                <w:sz w:val="22"/>
                <w:szCs w:val="22"/>
              </w:rPr>
              <w:t>sont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 connu</w:t>
            </w:r>
            <w:r w:rsidR="005873EA">
              <w:rPr>
                <w:rFonts w:eastAsiaTheme="minorEastAsia"/>
                <w:sz w:val="22"/>
                <w:szCs w:val="22"/>
              </w:rPr>
              <w:t>s,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 même si, pour des raisons d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>ordre organisationnel, des décisions préliminaires sont prises sur la base d</w:t>
            </w:r>
            <w:r w:rsidR="005873EA">
              <w:rPr>
                <w:rFonts w:eastAsiaTheme="minorEastAsia"/>
                <w:sz w:val="22"/>
                <w:szCs w:val="22"/>
              </w:rPr>
              <w:t>e renseignements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 partiels.</w:t>
            </w:r>
            <w:r w:rsidR="3A3BC289" w:rsidRPr="24F0CFAA">
              <w:rPr>
                <w:rFonts w:eastAsiaTheme="minorEastAsia"/>
                <w:sz w:val="22"/>
                <w:szCs w:val="22"/>
              </w:rPr>
              <w:t xml:space="preserve"> Ces </w:t>
            </w:r>
            <w:r w:rsidR="005873EA">
              <w:rPr>
                <w:rFonts w:eastAsiaTheme="minorEastAsia"/>
                <w:sz w:val="22"/>
                <w:szCs w:val="22"/>
              </w:rPr>
              <w:t>renseignements</w:t>
            </w:r>
            <w:r w:rsidR="3A3BC289" w:rsidRPr="24F0CFAA">
              <w:rPr>
                <w:rFonts w:eastAsiaTheme="minorEastAsia"/>
                <w:sz w:val="22"/>
                <w:szCs w:val="22"/>
              </w:rPr>
              <w:t xml:space="preserve"> doivent être communiqués aux parents dans les meilleurs délais.</w:t>
            </w:r>
          </w:p>
          <w:p w14:paraId="5B4537B6" w14:textId="77777777" w:rsidR="00C875B0" w:rsidRDefault="00C875B0" w:rsidP="24F0CFA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3BCD3E18" w14:textId="77A05788" w:rsidR="00C875B0" w:rsidRDefault="4E1B4739" w:rsidP="24F0CFAA">
            <w:pPr>
              <w:spacing w:line="276" w:lineRule="auto"/>
              <w:rPr>
                <w:rStyle w:val="normaltextrun"/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24F0CFAA">
              <w:rPr>
                <w:rFonts w:eastAsiaTheme="minorEastAsia"/>
                <w:sz w:val="22"/>
                <w:szCs w:val="22"/>
              </w:rPr>
              <w:t>4.3.3 En raison des contraintes liées à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organisation scolaire et </w:t>
            </w:r>
            <w:r w:rsidR="2D2692A4" w:rsidRPr="24F0CFAA">
              <w:rPr>
                <w:rFonts w:eastAsiaTheme="minorEastAsia"/>
                <w:sz w:val="22"/>
                <w:szCs w:val="22"/>
              </w:rPr>
              <w:t xml:space="preserve">comme </w:t>
            </w:r>
            <w:r w:rsidRPr="24F0CFAA">
              <w:rPr>
                <w:rFonts w:eastAsiaTheme="minorEastAsia"/>
                <w:sz w:val="22"/>
                <w:szCs w:val="22"/>
              </w:rPr>
              <w:t>prévu au contrat de services éducatifs, un élève pourrait devoir changer d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24F0CFAA">
              <w:rPr>
                <w:rFonts w:eastAsiaTheme="minorEastAsia"/>
                <w:sz w:val="22"/>
                <w:szCs w:val="22"/>
              </w:rPr>
              <w:t>école</w:t>
            </w:r>
            <w:r w:rsidR="005873EA">
              <w:rPr>
                <w:rFonts w:eastAsiaTheme="minorEastAsia"/>
                <w:sz w:val="22"/>
                <w:szCs w:val="22"/>
              </w:rPr>
              <w:t>,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 afin de poursuivre son cheminement scolaire.</w:t>
            </w:r>
          </w:p>
          <w:p w14:paraId="3F6984C1" w14:textId="77777777" w:rsidR="001232F4" w:rsidRDefault="001232F4" w:rsidP="24F0CFA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26BB986E" w14:textId="751B1C34" w:rsidR="001232F4" w:rsidRPr="002619E9" w:rsidRDefault="37816F03" w:rsidP="41D9028C">
            <w:pPr>
              <w:spacing w:line="276" w:lineRule="auto"/>
              <w:rPr>
                <w:rStyle w:val="normaltextrun"/>
                <w:rFonts w:eastAsiaTheme="minorEastAsia"/>
                <w:sz w:val="22"/>
                <w:szCs w:val="22"/>
              </w:rPr>
            </w:pPr>
            <w:r w:rsidRPr="41D9028C">
              <w:rPr>
                <w:rFonts w:eastAsiaTheme="minorEastAsia"/>
                <w:sz w:val="22"/>
                <w:szCs w:val="22"/>
              </w:rPr>
              <w:t>4.3.</w:t>
            </w:r>
            <w:r w:rsidR="01000EEF" w:rsidRPr="41D9028C">
              <w:rPr>
                <w:rFonts w:eastAsiaTheme="minorEastAsia"/>
                <w:sz w:val="22"/>
                <w:szCs w:val="22"/>
              </w:rPr>
              <w:t>4</w:t>
            </w:r>
            <w:r w:rsidR="49AF483C" w:rsidRPr="41D9028C">
              <w:rPr>
                <w:rFonts w:eastAsiaTheme="minorEastAsia"/>
                <w:sz w:val="22"/>
                <w:szCs w:val="22"/>
              </w:rPr>
              <w:t xml:space="preserve"> </w:t>
            </w:r>
            <w:r w:rsidR="3A5E619C" w:rsidRPr="41D9028C">
              <w:rPr>
                <w:rFonts w:eastAsiaTheme="minorEastAsia"/>
                <w:sz w:val="22"/>
                <w:szCs w:val="22"/>
              </w:rPr>
              <w:t xml:space="preserve">Au primaire et au </w:t>
            </w:r>
            <w:r w:rsidR="005873EA">
              <w:rPr>
                <w:rFonts w:eastAsiaTheme="minorEastAsia"/>
                <w:sz w:val="22"/>
                <w:szCs w:val="22"/>
              </w:rPr>
              <w:t>premier</w:t>
            </w:r>
            <w:r w:rsidR="3A5E619C" w:rsidRPr="41D9028C">
              <w:rPr>
                <w:rFonts w:eastAsiaTheme="minorEastAsia"/>
                <w:sz w:val="22"/>
                <w:szCs w:val="22"/>
              </w:rPr>
              <w:t xml:space="preserve"> cycle du secondaire, l</w:t>
            </w:r>
            <w:r w:rsidRPr="41D9028C">
              <w:rPr>
                <w:rFonts w:eastAsiaTheme="minorEastAsia"/>
                <w:sz w:val="22"/>
                <w:szCs w:val="22"/>
              </w:rPr>
              <w:t>a décision se prend en fin d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41D9028C">
              <w:rPr>
                <w:rFonts w:eastAsiaTheme="minorEastAsia"/>
                <w:sz w:val="22"/>
                <w:szCs w:val="22"/>
              </w:rPr>
              <w:t>année</w:t>
            </w:r>
            <w:r w:rsidR="2EE44A3D" w:rsidRPr="41D9028C">
              <w:rPr>
                <w:rFonts w:eastAsiaTheme="minorEastAsia"/>
                <w:sz w:val="22"/>
                <w:szCs w:val="22"/>
              </w:rPr>
              <w:t xml:space="preserve"> et doit être inscrite sur le</w:t>
            </w:r>
            <w:r w:rsidR="724939F3" w:rsidRPr="41D9028C">
              <w:rPr>
                <w:rFonts w:eastAsiaTheme="minorEastAsia"/>
                <w:sz w:val="22"/>
                <w:szCs w:val="22"/>
              </w:rPr>
              <w:t xml:space="preserve"> dernier</w:t>
            </w:r>
            <w:r w:rsidR="2EE44A3D" w:rsidRPr="41D9028C">
              <w:rPr>
                <w:rFonts w:eastAsiaTheme="minorEastAsia"/>
                <w:sz w:val="22"/>
                <w:szCs w:val="22"/>
              </w:rPr>
              <w:t xml:space="preserve"> bulletin</w:t>
            </w:r>
            <w:r w:rsidR="724939F3" w:rsidRPr="41D9028C">
              <w:rPr>
                <w:rFonts w:eastAsiaTheme="minorEastAsia"/>
                <w:sz w:val="22"/>
                <w:szCs w:val="22"/>
              </w:rPr>
              <w:t xml:space="preserve"> de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="724939F3" w:rsidRPr="41D9028C">
              <w:rPr>
                <w:rFonts w:eastAsiaTheme="minorEastAsia"/>
                <w:sz w:val="22"/>
                <w:szCs w:val="22"/>
              </w:rPr>
              <w:t>année scolair</w:t>
            </w:r>
            <w:r w:rsidR="4929948F" w:rsidRPr="41D9028C">
              <w:rPr>
                <w:rFonts w:eastAsiaTheme="minorEastAsia"/>
                <w:sz w:val="22"/>
                <w:szCs w:val="22"/>
              </w:rPr>
              <w:t>e</w:t>
            </w:r>
            <w:r w:rsidRPr="41D9028C">
              <w:rPr>
                <w:rFonts w:eastAsiaTheme="minorEastAsia"/>
                <w:sz w:val="22"/>
                <w:szCs w:val="22"/>
              </w:rPr>
              <w:t>.</w:t>
            </w:r>
            <w:r w:rsidR="26514371" w:rsidRPr="41D9028C">
              <w:rPr>
                <w:rFonts w:eastAsiaTheme="minorEastAsia"/>
                <w:sz w:val="22"/>
                <w:szCs w:val="22"/>
              </w:rPr>
              <w:t xml:space="preserve"> Pour le </w:t>
            </w:r>
            <w:r w:rsidR="005873EA">
              <w:rPr>
                <w:rFonts w:eastAsiaTheme="minorEastAsia"/>
                <w:sz w:val="22"/>
                <w:szCs w:val="22"/>
              </w:rPr>
              <w:t>deuxième</w:t>
            </w:r>
            <w:r w:rsidR="26514371" w:rsidRPr="41D9028C">
              <w:rPr>
                <w:rFonts w:eastAsiaTheme="minorEastAsia"/>
                <w:sz w:val="22"/>
                <w:szCs w:val="22"/>
              </w:rPr>
              <w:t xml:space="preserve"> cyc</w:t>
            </w:r>
            <w:r w:rsidR="0851B31D" w:rsidRPr="41D9028C">
              <w:rPr>
                <w:rFonts w:eastAsiaTheme="minorEastAsia"/>
                <w:sz w:val="22"/>
                <w:szCs w:val="22"/>
              </w:rPr>
              <w:t>l</w:t>
            </w:r>
            <w:r w:rsidR="26514371" w:rsidRPr="41D9028C">
              <w:rPr>
                <w:rFonts w:eastAsiaTheme="minorEastAsia"/>
                <w:sz w:val="22"/>
                <w:szCs w:val="22"/>
              </w:rPr>
              <w:t>e du secondaire, la décision de passage à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="26514371" w:rsidRPr="41D9028C">
              <w:rPr>
                <w:rFonts w:eastAsiaTheme="minorEastAsia"/>
                <w:sz w:val="22"/>
                <w:szCs w:val="22"/>
              </w:rPr>
              <w:t>année suivante ne doit pas appara</w:t>
            </w:r>
            <w:r w:rsidR="00F06F88">
              <w:rPr>
                <w:rFonts w:eastAsiaTheme="minorEastAsia"/>
                <w:sz w:val="22"/>
                <w:szCs w:val="22"/>
              </w:rPr>
              <w:t>i</w:t>
            </w:r>
            <w:r w:rsidR="26514371" w:rsidRPr="41D9028C">
              <w:rPr>
                <w:rFonts w:eastAsiaTheme="minorEastAsia"/>
                <w:sz w:val="22"/>
                <w:szCs w:val="22"/>
              </w:rPr>
              <w:t>tre sur le bulletin, mais doit être communiqué</w:t>
            </w:r>
            <w:r w:rsidR="050D4FF8" w:rsidRPr="41D9028C">
              <w:rPr>
                <w:rFonts w:eastAsiaTheme="minorEastAsia"/>
                <w:sz w:val="22"/>
                <w:szCs w:val="22"/>
              </w:rPr>
              <w:t>e</w:t>
            </w:r>
            <w:r w:rsidR="26514371" w:rsidRPr="41D9028C">
              <w:rPr>
                <w:rFonts w:eastAsiaTheme="minorEastAsia"/>
                <w:sz w:val="22"/>
                <w:szCs w:val="22"/>
              </w:rPr>
              <w:t xml:space="preserve"> aux parents par un autre moyen de communication</w:t>
            </w:r>
            <w:r w:rsidR="5578C6CD" w:rsidRPr="41D9028C">
              <w:rPr>
                <w:rFonts w:eastAsiaTheme="minorEastAsia"/>
                <w:sz w:val="22"/>
                <w:szCs w:val="22"/>
              </w:rPr>
              <w:t>.</w:t>
            </w:r>
          </w:p>
          <w:p w14:paraId="2141ECDB" w14:textId="6A0D3CD5" w:rsidR="004653FA" w:rsidRDefault="004653FA" w:rsidP="41D9028C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0B695F10" w14:textId="5D5CB770" w:rsidR="004653FA" w:rsidRPr="00661A01" w:rsidRDefault="72E1F10F" w:rsidP="41D9028C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41D9028C">
              <w:rPr>
                <w:rFonts w:eastAsiaTheme="minorEastAsia"/>
                <w:sz w:val="22"/>
                <w:szCs w:val="22"/>
              </w:rPr>
              <w:t>4.3.</w:t>
            </w:r>
            <w:r w:rsidR="6B3F11D3" w:rsidRPr="41D9028C">
              <w:rPr>
                <w:rFonts w:eastAsiaTheme="minorEastAsia"/>
                <w:sz w:val="22"/>
                <w:szCs w:val="22"/>
              </w:rPr>
              <w:t>5</w:t>
            </w:r>
            <w:r w:rsidRPr="41D9028C">
              <w:rPr>
                <w:rFonts w:eastAsiaTheme="minorEastAsia"/>
                <w:sz w:val="22"/>
                <w:szCs w:val="22"/>
              </w:rPr>
              <w:t xml:space="preserve"> </w:t>
            </w:r>
            <w:r w:rsidR="6AC658F4" w:rsidRPr="41D9028C">
              <w:rPr>
                <w:rFonts w:eastAsiaTheme="minorEastAsia"/>
                <w:sz w:val="22"/>
                <w:szCs w:val="22"/>
              </w:rPr>
              <w:t>Dans une perspective d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="6AC658F4" w:rsidRPr="41D9028C">
              <w:rPr>
                <w:rFonts w:eastAsiaTheme="minorEastAsia"/>
                <w:sz w:val="22"/>
                <w:szCs w:val="22"/>
              </w:rPr>
              <w:t xml:space="preserve">accompagnement et de soutien pour la prochaine année scolaire, </w:t>
            </w:r>
            <w:r w:rsidRPr="41D9028C">
              <w:rPr>
                <w:rFonts w:eastAsiaTheme="minorEastAsia"/>
                <w:sz w:val="22"/>
                <w:szCs w:val="22"/>
              </w:rPr>
              <w:t xml:space="preserve">des mesures de soutien sont </w:t>
            </w:r>
            <w:r w:rsidR="58ED2238" w:rsidRPr="41D9028C">
              <w:rPr>
                <w:rFonts w:eastAsiaTheme="minorEastAsia"/>
                <w:sz w:val="22"/>
                <w:szCs w:val="22"/>
              </w:rPr>
              <w:t>déterminées</w:t>
            </w:r>
            <w:r w:rsidR="678BF135" w:rsidRPr="41D9028C">
              <w:rPr>
                <w:rFonts w:eastAsiaTheme="minorEastAsia"/>
                <w:sz w:val="22"/>
                <w:szCs w:val="22"/>
              </w:rPr>
              <w:t xml:space="preserve"> </w:t>
            </w:r>
            <w:r w:rsidRPr="41D9028C">
              <w:rPr>
                <w:rFonts w:eastAsiaTheme="minorEastAsia"/>
                <w:sz w:val="22"/>
                <w:szCs w:val="22"/>
              </w:rPr>
              <w:t>pour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41D9028C">
              <w:rPr>
                <w:rFonts w:eastAsiaTheme="minorEastAsia"/>
                <w:sz w:val="22"/>
                <w:szCs w:val="22"/>
              </w:rPr>
              <w:t>élève qui rencontre des difficulté</w:t>
            </w:r>
            <w:r w:rsidR="770B64B1" w:rsidRPr="41D9028C">
              <w:rPr>
                <w:rFonts w:eastAsiaTheme="minorEastAsia"/>
                <w:sz w:val="22"/>
                <w:szCs w:val="22"/>
              </w:rPr>
              <w:t>s</w:t>
            </w:r>
            <w:r w:rsidRPr="41D9028C">
              <w:rPr>
                <w:rFonts w:eastAsiaTheme="minorEastAsia"/>
                <w:sz w:val="22"/>
                <w:szCs w:val="22"/>
              </w:rPr>
              <w:t xml:space="preserve"> importantes.</w:t>
            </w:r>
          </w:p>
          <w:p w14:paraId="11BF0DA1" w14:textId="596F6239" w:rsidR="004653FA" w:rsidRPr="00661A01" w:rsidRDefault="004653FA" w:rsidP="1D944F0D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4B44CFB6" w14:textId="2810909A" w:rsidR="004653FA" w:rsidRPr="00661A01" w:rsidRDefault="55942149" w:rsidP="00F468A9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58078AE8">
              <w:rPr>
                <w:rFonts w:eastAsiaTheme="minorEastAsia"/>
                <w:sz w:val="22"/>
                <w:szCs w:val="22"/>
              </w:rPr>
              <w:t>4.3.</w:t>
            </w:r>
            <w:r w:rsidR="78F16C99" w:rsidRPr="58078AE8">
              <w:rPr>
                <w:rFonts w:eastAsiaTheme="minorEastAsia"/>
                <w:sz w:val="22"/>
                <w:szCs w:val="22"/>
              </w:rPr>
              <w:t>6</w:t>
            </w:r>
            <w:r w:rsidRPr="58078AE8">
              <w:rPr>
                <w:rFonts w:eastAsiaTheme="minorEastAsia"/>
                <w:sz w:val="22"/>
                <w:szCs w:val="22"/>
              </w:rPr>
              <w:t xml:space="preserve"> Un processus de révision de note</w:t>
            </w:r>
            <w:r w:rsidR="005873EA">
              <w:rPr>
                <w:rFonts w:eastAsiaTheme="minorEastAsia"/>
                <w:sz w:val="22"/>
                <w:szCs w:val="22"/>
              </w:rPr>
              <w:t>s</w:t>
            </w:r>
            <w:r w:rsidRPr="58078AE8">
              <w:rPr>
                <w:rFonts w:eastAsiaTheme="minorEastAsia"/>
                <w:sz w:val="22"/>
                <w:szCs w:val="22"/>
              </w:rPr>
              <w:t xml:space="preserve"> est mis en place </w:t>
            </w:r>
            <w:r w:rsidR="005873EA">
              <w:rPr>
                <w:rFonts w:eastAsiaTheme="minorEastAsia"/>
                <w:sz w:val="22"/>
                <w:szCs w:val="22"/>
              </w:rPr>
              <w:t>(</w:t>
            </w:r>
            <w:r w:rsidRPr="58078AE8">
              <w:rPr>
                <w:rFonts w:eastAsiaTheme="minorEastAsia"/>
                <w:sz w:val="22"/>
                <w:szCs w:val="22"/>
              </w:rPr>
              <w:t xml:space="preserve">disponible en </w:t>
            </w:r>
            <w:r w:rsidR="02A5A43D" w:rsidRPr="58078AE8">
              <w:rPr>
                <w:rFonts w:eastAsiaTheme="minorEastAsia"/>
                <w:sz w:val="22"/>
                <w:szCs w:val="22"/>
              </w:rPr>
              <w:t>a</w:t>
            </w:r>
            <w:r w:rsidRPr="58078AE8">
              <w:rPr>
                <w:rFonts w:eastAsiaTheme="minorEastAsia"/>
                <w:sz w:val="22"/>
                <w:szCs w:val="22"/>
              </w:rPr>
              <w:t>nnexe</w:t>
            </w:r>
            <w:r w:rsidR="005873EA">
              <w:rPr>
                <w:rFonts w:eastAsiaTheme="minorEastAsia"/>
                <w:sz w:val="22"/>
                <w:szCs w:val="22"/>
              </w:rPr>
              <w:t>)</w:t>
            </w:r>
            <w:r w:rsidRPr="58078AE8"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BF56A5" w14:paraId="3F780426" w14:textId="77777777" w:rsidTr="58078AE8">
        <w:tc>
          <w:tcPr>
            <w:tcW w:w="2830" w:type="dxa"/>
            <w:vMerge w:val="restart"/>
          </w:tcPr>
          <w:p w14:paraId="2C628495" w14:textId="2B4006C3" w:rsidR="00BF56A5" w:rsidRPr="001C5A3B" w:rsidRDefault="2BD67CB3" w:rsidP="24F0CF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rPr>
                <w:rStyle w:val="normaltextrun"/>
                <w:rFonts w:eastAsiaTheme="minorEastAsia"/>
                <w:sz w:val="22"/>
                <w:szCs w:val="22"/>
              </w:rPr>
            </w:pPr>
            <w:r w:rsidRPr="24F0CFAA">
              <w:rPr>
                <w:rFonts w:eastAsiaTheme="minorEastAsia"/>
                <w:sz w:val="22"/>
                <w:szCs w:val="22"/>
              </w:rPr>
              <w:lastRenderedPageBreak/>
              <w:t xml:space="preserve">4.4 Les règles de classement sont </w:t>
            </w:r>
            <w:r w:rsidR="00F468A9">
              <w:rPr>
                <w:rFonts w:eastAsiaTheme="minorEastAsia"/>
                <w:sz w:val="22"/>
                <w:szCs w:val="22"/>
              </w:rPr>
              <w:t>conçues</w:t>
            </w:r>
            <w:r w:rsidRPr="24F0CFAA">
              <w:rPr>
                <w:rFonts w:eastAsiaTheme="minorEastAsia"/>
                <w:sz w:val="22"/>
                <w:szCs w:val="22"/>
              </w:rPr>
              <w:t xml:space="preserve"> pour optimiser les chances de réussite de</w:t>
            </w:r>
            <w:r w:rsidR="00716CA4">
              <w:rPr>
                <w:rFonts w:eastAsiaTheme="minorEastAsia"/>
                <w:sz w:val="22"/>
                <w:szCs w:val="22"/>
              </w:rPr>
              <w:t xml:space="preserve"> </w:t>
            </w:r>
            <w:r w:rsidR="00716CA4" w:rsidRPr="002619E9">
              <w:rPr>
                <w:sz w:val="22"/>
                <w:szCs w:val="22"/>
              </w:rPr>
              <w:t>l’</w:t>
            </w:r>
            <w:r w:rsidRPr="00716CA4">
              <w:rPr>
                <w:rFonts w:eastAsiaTheme="minorEastAsia"/>
                <w:sz w:val="22"/>
                <w:szCs w:val="22"/>
              </w:rPr>
              <w:t>é</w:t>
            </w:r>
            <w:r w:rsidRPr="24F0CFAA">
              <w:rPr>
                <w:rFonts w:eastAsiaTheme="minorEastAsia"/>
                <w:sz w:val="22"/>
                <w:szCs w:val="22"/>
              </w:rPr>
              <w:t>lève</w:t>
            </w:r>
            <w:r w:rsidR="00F468A9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0120" w:type="dxa"/>
          </w:tcPr>
          <w:p w14:paraId="2288C6AB" w14:textId="1C4A240A" w:rsidR="00BF56A5" w:rsidRDefault="4716A6B7" w:rsidP="3B7D7F2B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3B7D7F2B">
              <w:rPr>
                <w:rFonts w:eastAsiaTheme="minorEastAsia"/>
                <w:sz w:val="22"/>
                <w:szCs w:val="22"/>
              </w:rPr>
              <w:t>4.4</w:t>
            </w:r>
            <w:r w:rsidR="4880B4D2" w:rsidRPr="3B7D7F2B">
              <w:rPr>
                <w:rFonts w:eastAsiaTheme="minorEastAsia"/>
                <w:sz w:val="22"/>
                <w:szCs w:val="22"/>
              </w:rPr>
              <w:t>.1</w:t>
            </w:r>
            <w:r w:rsidRPr="3B7D7F2B">
              <w:rPr>
                <w:rFonts w:eastAsiaTheme="minorEastAsia"/>
                <w:sz w:val="22"/>
                <w:szCs w:val="22"/>
              </w:rPr>
              <w:t xml:space="preserve">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3B7D7F2B">
              <w:rPr>
                <w:rFonts w:eastAsiaTheme="minorEastAsia"/>
                <w:sz w:val="22"/>
                <w:szCs w:val="22"/>
              </w:rPr>
              <w:t xml:space="preserve">élève est admis dans un programme local en fonction de ses besoins, de ses intérêts et des modalités </w:t>
            </w:r>
            <w:r w:rsidR="005873EA">
              <w:rPr>
                <w:rFonts w:eastAsiaTheme="minorEastAsia"/>
                <w:sz w:val="22"/>
                <w:szCs w:val="22"/>
              </w:rPr>
              <w:t>définies</w:t>
            </w:r>
            <w:r w:rsidRPr="3B7D7F2B">
              <w:rPr>
                <w:rFonts w:eastAsiaTheme="minorEastAsia"/>
                <w:sz w:val="22"/>
                <w:szCs w:val="22"/>
              </w:rPr>
              <w:t xml:space="preserve"> par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3B7D7F2B">
              <w:rPr>
                <w:rFonts w:eastAsiaTheme="minorEastAsia"/>
                <w:sz w:val="22"/>
                <w:szCs w:val="22"/>
              </w:rPr>
              <w:t>équipe-école.</w:t>
            </w:r>
          </w:p>
          <w:p w14:paraId="5A851B5F" w14:textId="4371AD7B" w:rsidR="00BF56A5" w:rsidRDefault="00BF56A5" w:rsidP="3B7D7F2B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BF56A5" w14:paraId="1C35CA93" w14:textId="77777777" w:rsidTr="58078AE8">
        <w:tc>
          <w:tcPr>
            <w:tcW w:w="2830" w:type="dxa"/>
            <w:vMerge/>
          </w:tcPr>
          <w:p w14:paraId="57E8CF98" w14:textId="77777777" w:rsidR="00BF56A5" w:rsidRDefault="00BF56A5" w:rsidP="001C5A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120" w:type="dxa"/>
            <w:shd w:val="clear" w:color="auto" w:fill="D9E2F3" w:themeFill="accent1" w:themeFillTint="33"/>
          </w:tcPr>
          <w:p w14:paraId="7FE0FDAB" w14:textId="1DD85B76" w:rsidR="00BF56A5" w:rsidRPr="00AD63AF" w:rsidRDefault="601764AD" w:rsidP="3B7D7F2B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3B7D7F2B">
              <w:rPr>
                <w:rFonts w:eastAsiaTheme="minorEastAsia"/>
                <w:sz w:val="22"/>
                <w:szCs w:val="22"/>
              </w:rPr>
              <w:t>4</w:t>
            </w:r>
            <w:r w:rsidRPr="00AD63AF">
              <w:rPr>
                <w:rFonts w:eastAsiaTheme="minorEastAsia"/>
                <w:sz w:val="22"/>
                <w:szCs w:val="22"/>
              </w:rPr>
              <w:t>.</w:t>
            </w:r>
            <w:r w:rsidR="4036CBAF" w:rsidRPr="00AD63AF">
              <w:rPr>
                <w:rFonts w:eastAsiaTheme="minorEastAsia"/>
                <w:sz w:val="22"/>
                <w:szCs w:val="22"/>
              </w:rPr>
              <w:t>4.2</w:t>
            </w:r>
            <w:r w:rsidRPr="00AD63AF">
              <w:rPr>
                <w:rFonts w:eastAsiaTheme="minorEastAsia"/>
                <w:sz w:val="22"/>
                <w:szCs w:val="22"/>
              </w:rPr>
              <w:t xml:space="preserve"> </w:t>
            </w:r>
            <w:r w:rsidR="7665757B" w:rsidRPr="00AD63AF">
              <w:rPr>
                <w:rFonts w:eastAsiaTheme="minorEastAsia"/>
                <w:sz w:val="22"/>
                <w:szCs w:val="22"/>
              </w:rPr>
              <w:t xml:space="preserve">Au </w:t>
            </w:r>
            <w:r w:rsidR="005873EA">
              <w:rPr>
                <w:rFonts w:eastAsiaTheme="minorEastAsia"/>
                <w:sz w:val="22"/>
                <w:szCs w:val="22"/>
              </w:rPr>
              <w:t>deuxième</w:t>
            </w:r>
            <w:r w:rsidR="7665757B" w:rsidRPr="00AD63AF">
              <w:rPr>
                <w:rFonts w:eastAsiaTheme="minorEastAsia"/>
                <w:sz w:val="22"/>
                <w:szCs w:val="22"/>
              </w:rPr>
              <w:t xml:space="preserve"> cycle</w:t>
            </w:r>
            <w:r w:rsidR="0B3D0F4A" w:rsidRPr="00AD63AF">
              <w:rPr>
                <w:rFonts w:eastAsiaTheme="minorEastAsia"/>
                <w:sz w:val="22"/>
                <w:szCs w:val="22"/>
              </w:rPr>
              <w:t xml:space="preserve"> du secondaire</w:t>
            </w:r>
            <w:r w:rsidR="7665757B" w:rsidRPr="00AD63AF">
              <w:rPr>
                <w:rFonts w:eastAsiaTheme="minorEastAsia"/>
                <w:sz w:val="22"/>
                <w:szCs w:val="22"/>
              </w:rPr>
              <w:t>, l</w:t>
            </w:r>
            <w:r w:rsidR="00AD63AF" w:rsidRPr="00AD63AF">
              <w:rPr>
                <w:rFonts w:eastAsiaTheme="minorEastAsia"/>
                <w:sz w:val="22"/>
                <w:szCs w:val="22"/>
              </w:rPr>
              <w:t>’</w:t>
            </w:r>
            <w:r w:rsidR="7665757B" w:rsidRPr="00AD63AF">
              <w:rPr>
                <w:rFonts w:eastAsiaTheme="minorEastAsia"/>
                <w:sz w:val="22"/>
                <w:szCs w:val="22"/>
              </w:rPr>
              <w:t>élève</w:t>
            </w:r>
            <w:r w:rsidR="00AD63AF" w:rsidRPr="00AD63AF">
              <w:rPr>
                <w:rFonts w:eastAsiaTheme="minorEastAsia"/>
                <w:sz w:val="22"/>
                <w:szCs w:val="22"/>
              </w:rPr>
              <w:t xml:space="preserve"> </w:t>
            </w:r>
            <w:r w:rsidR="00AD63AF" w:rsidRPr="002619E9">
              <w:rPr>
                <w:sz w:val="22"/>
                <w:szCs w:val="22"/>
              </w:rPr>
              <w:t>est</w:t>
            </w:r>
            <w:r w:rsidR="7665757B" w:rsidRPr="00AD63AF">
              <w:rPr>
                <w:rFonts w:eastAsiaTheme="minorEastAsia"/>
                <w:sz w:val="22"/>
                <w:szCs w:val="22"/>
              </w:rPr>
              <w:t xml:space="preserve"> classé dans une séquence en mathématique</w:t>
            </w:r>
            <w:r w:rsidR="00AD63AF" w:rsidRPr="00AD63AF">
              <w:rPr>
                <w:rFonts w:eastAsiaTheme="minorEastAsia"/>
                <w:sz w:val="22"/>
                <w:szCs w:val="22"/>
              </w:rPr>
              <w:t>,</w:t>
            </w:r>
            <w:r w:rsidR="7665757B" w:rsidRPr="00AD63AF">
              <w:rPr>
                <w:rFonts w:eastAsiaTheme="minorEastAsia"/>
                <w:sz w:val="22"/>
                <w:szCs w:val="22"/>
              </w:rPr>
              <w:t xml:space="preserve"> en sciences ou dans un profil selon </w:t>
            </w:r>
            <w:r w:rsidR="00AD63AF" w:rsidRPr="00AD63AF">
              <w:rPr>
                <w:rFonts w:eastAsiaTheme="minorEastAsia"/>
                <w:sz w:val="22"/>
                <w:szCs w:val="22"/>
              </w:rPr>
              <w:t>s</w:t>
            </w:r>
            <w:r w:rsidR="00AD63AF" w:rsidRPr="002619E9">
              <w:rPr>
                <w:sz w:val="22"/>
                <w:szCs w:val="22"/>
              </w:rPr>
              <w:t>es</w:t>
            </w:r>
            <w:r w:rsidR="7665757B" w:rsidRPr="00AD63AF">
              <w:rPr>
                <w:rFonts w:eastAsiaTheme="minorEastAsia"/>
                <w:sz w:val="22"/>
                <w:szCs w:val="22"/>
              </w:rPr>
              <w:t xml:space="preserve"> besoins, </w:t>
            </w:r>
            <w:r w:rsidR="00AD63AF" w:rsidRPr="00AD63AF">
              <w:rPr>
                <w:rFonts w:eastAsiaTheme="minorEastAsia"/>
                <w:sz w:val="22"/>
                <w:szCs w:val="22"/>
              </w:rPr>
              <w:t>ses</w:t>
            </w:r>
            <w:r w:rsidR="7665757B" w:rsidRPr="00AD63AF">
              <w:rPr>
                <w:rFonts w:eastAsiaTheme="minorEastAsia"/>
                <w:sz w:val="22"/>
                <w:szCs w:val="22"/>
              </w:rPr>
              <w:t xml:space="preserve"> intérêts, </w:t>
            </w:r>
            <w:r w:rsidR="00AD63AF" w:rsidRPr="00AD63AF">
              <w:rPr>
                <w:rFonts w:eastAsiaTheme="minorEastAsia"/>
                <w:sz w:val="22"/>
                <w:szCs w:val="22"/>
              </w:rPr>
              <w:t>ses</w:t>
            </w:r>
            <w:r w:rsidR="7665757B" w:rsidRPr="00AD63AF">
              <w:rPr>
                <w:rFonts w:eastAsiaTheme="minorEastAsia"/>
                <w:sz w:val="22"/>
                <w:szCs w:val="22"/>
              </w:rPr>
              <w:t xml:space="preserve"> résultats et les places disponibles</w:t>
            </w:r>
            <w:r w:rsidR="79729142" w:rsidRPr="00AD63AF">
              <w:rPr>
                <w:rFonts w:eastAsiaTheme="minorEastAsia"/>
                <w:sz w:val="22"/>
                <w:szCs w:val="22"/>
              </w:rPr>
              <w:t>.</w:t>
            </w:r>
          </w:p>
          <w:p w14:paraId="7016B1E7" w14:textId="77777777" w:rsidR="003D490E" w:rsidRDefault="003D490E" w:rsidP="24F0CFAA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  <w:p w14:paraId="7CAA6205" w14:textId="3F0E1B62" w:rsidR="0026268C" w:rsidRDefault="4880B4D2" w:rsidP="3B7D7F2B">
            <w:pPr>
              <w:spacing w:line="276" w:lineRule="auto"/>
              <w:rPr>
                <w:rStyle w:val="normaltextrun"/>
                <w:rFonts w:eastAsiaTheme="minorEastAsia"/>
                <w:sz w:val="22"/>
                <w:szCs w:val="22"/>
              </w:rPr>
            </w:pPr>
            <w:r w:rsidRPr="3B7D7F2B">
              <w:rPr>
                <w:rFonts w:eastAsiaTheme="minorEastAsia"/>
                <w:sz w:val="22"/>
                <w:szCs w:val="22"/>
              </w:rPr>
              <w:t>4.4.3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3B7D7F2B">
              <w:rPr>
                <w:rFonts w:eastAsiaTheme="minorEastAsia"/>
                <w:sz w:val="22"/>
                <w:szCs w:val="22"/>
              </w:rPr>
              <w:t>équipe-école met en place des moyens pour favoriser l</w:t>
            </w:r>
            <w:r w:rsidR="0055304E">
              <w:rPr>
                <w:rFonts w:eastAsiaTheme="minorEastAsia"/>
                <w:sz w:val="22"/>
                <w:szCs w:val="22"/>
              </w:rPr>
              <w:t>’</w:t>
            </w:r>
            <w:r w:rsidRPr="3B7D7F2B">
              <w:rPr>
                <w:rFonts w:eastAsiaTheme="minorEastAsia"/>
                <w:sz w:val="22"/>
                <w:szCs w:val="22"/>
              </w:rPr>
              <w:t>acquisition des préalables nécessaires au classement dans les programmes, les séquences et les profils particuliers.</w:t>
            </w:r>
          </w:p>
          <w:p w14:paraId="1970ECB6" w14:textId="6D286B59" w:rsidR="0026268C" w:rsidRDefault="77011A80" w:rsidP="41D9028C">
            <w:pPr>
              <w:spacing w:line="276" w:lineRule="auto"/>
              <w:rPr>
                <w:rFonts w:eastAsiaTheme="minorEastAsia"/>
                <w:color w:val="FF0000"/>
                <w:sz w:val="22"/>
                <w:szCs w:val="22"/>
              </w:rPr>
            </w:pPr>
            <w:r w:rsidRPr="41D9028C">
              <w:rPr>
                <w:rFonts w:eastAsiaTheme="minorEastAsia"/>
                <w:color w:val="FF0000"/>
                <w:sz w:val="22"/>
                <w:szCs w:val="22"/>
              </w:rPr>
              <w:t xml:space="preserve">Les règles de passage </w:t>
            </w:r>
            <w:r w:rsidR="005873EA">
              <w:rPr>
                <w:rFonts w:eastAsiaTheme="minorEastAsia"/>
                <w:color w:val="FF0000"/>
                <w:sz w:val="22"/>
                <w:szCs w:val="22"/>
              </w:rPr>
              <w:t>précises</w:t>
            </w:r>
            <w:r w:rsidRPr="41D9028C">
              <w:rPr>
                <w:rFonts w:eastAsiaTheme="minorEastAsia"/>
                <w:color w:val="FF0000"/>
                <w:sz w:val="22"/>
                <w:szCs w:val="22"/>
              </w:rPr>
              <w:t xml:space="preserve"> de l</w:t>
            </w:r>
            <w:r w:rsidR="0055304E">
              <w:rPr>
                <w:rFonts w:eastAsiaTheme="minorEastAsia"/>
                <w:color w:val="FF0000"/>
                <w:sz w:val="22"/>
                <w:szCs w:val="22"/>
              </w:rPr>
              <w:t>’</w:t>
            </w:r>
            <w:r w:rsidRPr="41D9028C">
              <w:rPr>
                <w:rFonts w:eastAsiaTheme="minorEastAsia"/>
                <w:color w:val="FF0000"/>
                <w:sz w:val="22"/>
                <w:szCs w:val="22"/>
              </w:rPr>
              <w:t>établissement scolaire doivent être inscrites dans cette section.</w:t>
            </w:r>
          </w:p>
        </w:tc>
      </w:tr>
    </w:tbl>
    <w:p w14:paraId="0DEDECE6" w14:textId="77777777" w:rsidR="00C212AC" w:rsidRDefault="00C212AC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br w:type="page"/>
      </w:r>
    </w:p>
    <w:p w14:paraId="04D1A8FA" w14:textId="38F02B75" w:rsidR="000F4A73" w:rsidRDefault="2D6DC04C" w:rsidP="000F4A73">
      <w:pPr>
        <w:pStyle w:val="Titre2"/>
        <w:rPr>
          <w:color w:val="0070C0"/>
        </w:rPr>
      </w:pPr>
      <w:bookmarkStart w:id="18" w:name="_Toc222373463"/>
      <w:r w:rsidRPr="098AADFC">
        <w:rPr>
          <w:color w:val="0070C0"/>
        </w:rPr>
        <w:lastRenderedPageBreak/>
        <w:t>Section</w:t>
      </w:r>
      <w:r w:rsidR="002972DD" w:rsidRPr="098AADFC">
        <w:rPr>
          <w:color w:val="0070C0"/>
        </w:rPr>
        <w:t> </w:t>
      </w:r>
      <w:r w:rsidRPr="098AADFC">
        <w:rPr>
          <w:color w:val="0070C0"/>
        </w:rPr>
        <w:t xml:space="preserve">5 : </w:t>
      </w:r>
      <w:r w:rsidR="00BE73DA" w:rsidRPr="098AADFC">
        <w:rPr>
          <w:color w:val="0070C0"/>
        </w:rPr>
        <w:t>C</w:t>
      </w:r>
      <w:r w:rsidRPr="098AADFC">
        <w:rPr>
          <w:color w:val="0070C0"/>
        </w:rPr>
        <w:t>ommunication</w:t>
      </w:r>
      <w:bookmarkEnd w:id="18"/>
    </w:p>
    <w:p w14:paraId="2325E722" w14:textId="77777777" w:rsidR="002B3219" w:rsidRPr="002B3219" w:rsidRDefault="002B3219" w:rsidP="002B32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0120"/>
      </w:tblGrid>
      <w:tr w:rsidR="00226754" w14:paraId="65634790" w14:textId="77777777" w:rsidTr="58078AE8">
        <w:tc>
          <w:tcPr>
            <w:tcW w:w="2830" w:type="dxa"/>
          </w:tcPr>
          <w:p w14:paraId="719A0BAE" w14:textId="6EF79AB8" w:rsidR="00226754" w:rsidRPr="00FE5043" w:rsidRDefault="5F20ABB4" w:rsidP="24F0CFAA">
            <w:pPr>
              <w:spacing w:line="276" w:lineRule="auto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Normes</w:t>
            </w:r>
          </w:p>
        </w:tc>
        <w:tc>
          <w:tcPr>
            <w:tcW w:w="10120" w:type="dxa"/>
          </w:tcPr>
          <w:p w14:paraId="3DBF0D05" w14:textId="2BF76CFF" w:rsidR="00226754" w:rsidRPr="00FE5043" w:rsidRDefault="5F20ABB4" w:rsidP="24F0CFAA">
            <w:pPr>
              <w:spacing w:line="276" w:lineRule="auto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Modalités</w:t>
            </w:r>
          </w:p>
        </w:tc>
      </w:tr>
      <w:tr w:rsidR="00065318" w14:paraId="79C2AD52" w14:textId="77777777" w:rsidTr="58078AE8">
        <w:tc>
          <w:tcPr>
            <w:tcW w:w="2830" w:type="dxa"/>
          </w:tcPr>
          <w:p w14:paraId="7B089DF6" w14:textId="70BFF5E0" w:rsidR="00065318" w:rsidRPr="00FE5043" w:rsidRDefault="44BCC4C4" w:rsidP="24F0CFAA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.1 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école transmet aux parents la planification annuelle</w:t>
            </w:r>
            <w:r w:rsid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0120" w:type="dxa"/>
          </w:tcPr>
          <w:p w14:paraId="14A0D972" w14:textId="2709CEBB" w:rsidR="00065318" w:rsidRPr="00FE5043" w:rsidRDefault="4E8EB3E8" w:rsidP="00822B16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5.1.1 La planification annuelle élaborée est transmise en début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année scolaire </w:t>
            </w:r>
            <w:r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(choisir le moment</w:t>
            </w:r>
            <w:proofErr w:type="gramStart"/>
            <w:r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)</w:t>
            </w:r>
            <w:r w:rsidR="002619E9"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6F669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3374EBEA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Si des changements majeurs à cette planification surviennent en cours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3374EBEA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année, les parents en sont informés.</w:t>
            </w:r>
          </w:p>
        </w:tc>
      </w:tr>
      <w:tr w:rsidR="00065318" w14:paraId="3CA8FAD3" w14:textId="77777777" w:rsidTr="58078AE8">
        <w:tc>
          <w:tcPr>
            <w:tcW w:w="2830" w:type="dxa"/>
          </w:tcPr>
          <w:p w14:paraId="3C802ADC" w14:textId="5EDE43C3" w:rsidR="00065318" w:rsidRPr="00FE5043" w:rsidRDefault="0F1C92D6" w:rsidP="24F0CFAA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.2 Afin de renseigner les parents de l</w:t>
            </w:r>
            <w:r w:rsidR="0055304E"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élève sur ses apprentissages et ses comportements, une première communication écrite, autre que le bulletin, </w:t>
            </w:r>
            <w:r w:rsidR="00822B16"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822B16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eur est </w:t>
            </w:r>
            <w:r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remise avant le 15</w:t>
            </w:r>
            <w:r w:rsidR="00822B16"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octobre</w:t>
            </w:r>
            <w:r w:rsidR="00822B16"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0120" w:type="dxa"/>
          </w:tcPr>
          <w:p w14:paraId="2F251E77" w14:textId="05130B6A" w:rsidR="00065318" w:rsidRPr="00FE5043" w:rsidRDefault="0ECBCD74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.2.1 Le personnel enseignant 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utilise le même outil de communication pour renseigner les parents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 sur ses apprentissages et ses comportements lors de la première communication écrite.</w:t>
            </w:r>
            <w:r w:rsidR="00E8657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2A359EA4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Si celui-ci manque de données pour le faire adéquatement, i</w:t>
            </w:r>
            <w:r w:rsidR="2A359EA4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l est possible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’</w:t>
            </w:r>
            <w:r w:rsidR="2A359EA4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obtenir un droit de retrait auprès de l</w:t>
            </w:r>
            <w:r w:rsidR="006F669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</w:t>
            </w:r>
            <w:r w:rsidR="2A359EA4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direction.</w:t>
            </w:r>
          </w:p>
          <w:p w14:paraId="34685DEC" w14:textId="77777777" w:rsidR="002E2E4B" w:rsidRPr="00FE5043" w:rsidRDefault="002E2E4B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A67CDB2" w14:textId="3AA7235C" w:rsidR="002E2E4B" w:rsidRPr="00FE5043" w:rsidRDefault="657C8D5C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5.2.2 </w:t>
            </w:r>
            <w:r w:rsidR="6C1CF3AB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Les apprentissages effectués depuis le début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6C1CF3AB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année sont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6C1CF3AB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objet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6C1CF3AB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un commentaire ou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’</w:t>
            </w:r>
            <w:r w:rsidR="6C1CF3AB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un résultat</w:t>
            </w:r>
            <w:r w:rsidR="006F669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,</w:t>
            </w:r>
            <w:r w:rsidR="6C1CF3AB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alors que le comportement est décrit par un commentaire</w:t>
            </w:r>
            <w:r w:rsidR="726DDA45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726DDA45" w:rsidRPr="006F669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utile, </w:t>
            </w:r>
            <w:r w:rsidR="006F6698" w:rsidRPr="006F669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p</w:t>
            </w:r>
            <w:r w:rsidR="006F6698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récis</w:t>
            </w:r>
            <w:r w:rsidR="726DDA45" w:rsidRPr="006F669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et bienveillant</w:t>
            </w:r>
            <w:r w:rsidR="6C1CF3AB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.</w:t>
            </w:r>
          </w:p>
          <w:p w14:paraId="5A86D405" w14:textId="77777777" w:rsidR="000F16A9" w:rsidRPr="00FE5043" w:rsidRDefault="000F16A9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  <w:p w14:paraId="1BF90E5E" w14:textId="39045CA9" w:rsidR="009E2923" w:rsidRPr="00F34EDF" w:rsidRDefault="14BFCDB0" w:rsidP="00822B16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5.2.3 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La première communication est transmise aux parents.</w:t>
            </w:r>
          </w:p>
        </w:tc>
      </w:tr>
      <w:tr w:rsidR="005D7855" w14:paraId="72445354" w14:textId="77777777" w:rsidTr="58078AE8">
        <w:tc>
          <w:tcPr>
            <w:tcW w:w="2830" w:type="dxa"/>
            <w:vMerge w:val="restart"/>
          </w:tcPr>
          <w:p w14:paraId="39AB3FDA" w14:textId="40AD1EFB" w:rsidR="005D7855" w:rsidRPr="00FE5043" w:rsidRDefault="49E389EC" w:rsidP="24F0CFAA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5.3 </w:t>
            </w:r>
            <w:r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Le personnel enseignant </w:t>
            </w:r>
            <w:r w:rsidR="00822B16"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r</w:t>
            </w:r>
            <w:r w:rsidR="00822B16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emplit</w:t>
            </w:r>
            <w:r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le bulletin en respectant les exigences du Régime pédagogique</w:t>
            </w:r>
            <w:r w:rsidR="00822B16" w:rsidRPr="00822B16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0120" w:type="dxa"/>
          </w:tcPr>
          <w:p w14:paraId="5A1CA801" w14:textId="1B4008E2" w:rsidR="005D7855" w:rsidRPr="00FE5043" w:rsidRDefault="1A6C0DE3" w:rsidP="24F0CFAA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 xml:space="preserve">5.3.1 Le personnel enseignant doit saisir les résultats et respecter les modalités </w:t>
            </w:r>
            <w:r w:rsidR="06077B22"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 xml:space="preserve">déterminées par la direction 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inscrites au Régime pédagogique (articles</w:t>
            </w:r>
            <w:r w:rsidR="006F6698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 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29.1, 30, 30.1</w:t>
            </w:r>
            <w:r w:rsidR="1268D04F"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,</w:t>
            </w:r>
            <w:r w:rsidR="489E44B9" w:rsidRPr="24F0CFAA">
              <w:rPr>
                <w:color w:val="000000" w:themeColor="text1"/>
                <w:kern w:val="0"/>
                <w:sz w:val="22"/>
                <w:szCs w:val="22"/>
              </w:rPr>
              <w:t xml:space="preserve"> 30.3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)</w:t>
            </w:r>
            <w:r w:rsidR="006F6698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.</w:t>
            </w:r>
          </w:p>
          <w:p w14:paraId="2DD8B972" w14:textId="77777777" w:rsidR="005D7855" w:rsidRPr="00FE5043" w:rsidRDefault="005D7855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98DF0AB" w14:textId="0DB0F88D" w:rsidR="005D7855" w:rsidRPr="00FE5043" w:rsidRDefault="49E389EC" w:rsidP="24F0CF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5.3.2 Pour toutes les matières, le résultat disciplinaire, présenté en pourcentage, est issu du jugement du personnel enseignant</w:t>
            </w:r>
            <w:r w:rsidR="006F6698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,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 xml:space="preserve"> et s</w:t>
            </w:r>
            <w:r w:rsidR="0055304E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’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appuie sur le niveau de développement des compétences de l</w:t>
            </w:r>
            <w:r w:rsidR="0055304E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’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élève et la pondération des compétences établie dans le cadre d</w:t>
            </w:r>
            <w:r w:rsidR="0055304E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’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évaluation.</w:t>
            </w:r>
          </w:p>
          <w:p w14:paraId="695E4D0E" w14:textId="77777777" w:rsidR="005D7855" w:rsidRPr="00FE5043" w:rsidRDefault="005D7855" w:rsidP="24F0CF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</w:pPr>
          </w:p>
          <w:p w14:paraId="3BF9BEEB" w14:textId="593BFFC4" w:rsidR="005D7855" w:rsidRPr="00FE5043" w:rsidRDefault="2FFBDE59" w:rsidP="24F0CF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</w:pP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5.3.3 La pondération d</w:t>
            </w:r>
            <w:r w:rsidR="683A2D26"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es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 xml:space="preserve"> bulletin</w:t>
            </w:r>
            <w:r w:rsidR="44AE9651"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s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 xml:space="preserve"> doit respecter celle prescrite </w:t>
            </w:r>
            <w:r w:rsidR="3C95C602"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a</w:t>
            </w:r>
            <w:r w:rsidR="3C95C602" w:rsidRPr="24F0CFAA">
              <w:rPr>
                <w:color w:val="000000" w:themeColor="text1"/>
                <w:kern w:val="0"/>
                <w:sz w:val="22"/>
                <w:szCs w:val="22"/>
              </w:rPr>
              <w:t>u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 xml:space="preserve"> Régime pédagogique (article</w:t>
            </w:r>
            <w:r w:rsidR="006F6698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 </w:t>
            </w:r>
            <w:r w:rsidRPr="24F0CFAA">
              <w:rPr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  <w:t>30.2).</w:t>
            </w:r>
          </w:p>
          <w:p w14:paraId="42A4BEC6" w14:textId="77777777" w:rsidR="005D7855" w:rsidRPr="00FE5043" w:rsidRDefault="005D7855" w:rsidP="24F0CF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kern w:val="0"/>
                <w:sz w:val="22"/>
                <w:szCs w:val="22"/>
              </w:rPr>
            </w:pPr>
          </w:p>
          <w:p w14:paraId="4C81FB89" w14:textId="1F965760" w:rsidR="005D7855" w:rsidRDefault="1A6C0DE3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3.4 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Aux deux premières étapes, les résultats détaillés n</w:t>
            </w:r>
            <w:r w:rsidR="0055304E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apparaissent que pour les compétences ou les volets qui ont fait l</w:t>
            </w:r>
            <w:r w:rsidR="0055304E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objet d</w:t>
            </w:r>
            <w:r w:rsidR="0055304E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une évaluation</w:t>
            </w:r>
            <w:r w:rsidR="006F6698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6D3D6EBE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comme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prévu dans la planification annuelle. Cependant, chacun</w:t>
            </w:r>
            <w:r w:rsidR="00E13430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des compétences ou </w:t>
            </w:r>
            <w:r w:rsidR="009A4537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="009A4537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hacun des 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volets fait l</w:t>
            </w:r>
            <w:r w:rsidR="0055304E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objet d</w:t>
            </w:r>
            <w:r w:rsidR="0055304E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une information au moins </w:t>
            </w:r>
            <w:r w:rsidR="675B0A7C"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(déterminer la fréquence) 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au 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bulletin. À la troisième et dernière étape, un résultat doit appara</w:t>
            </w:r>
            <w:r w:rsidR="00F06F88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tre pour chacune des compétences et chacun des volets.</w:t>
            </w:r>
          </w:p>
          <w:p w14:paraId="1D449062" w14:textId="77777777" w:rsidR="006E565E" w:rsidRDefault="006E565E" w:rsidP="24F0CFAA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5789FF" w14:textId="0402C9B7" w:rsidR="006E565E" w:rsidRDefault="0AE0B7A2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5.3.5 Un bulletin est transmis aux parents au plus tard le 20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novembre, le 15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mars et le 10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juillet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6E682173"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6E682173" w:rsidRPr="24F0CFAA">
              <w:rPr>
                <w:rStyle w:val="normaltextrun"/>
                <w:sz w:val="22"/>
                <w:szCs w:val="22"/>
              </w:rPr>
              <w:t xml:space="preserve">comme prescrit </w:t>
            </w:r>
            <w:r w:rsidR="5820E08C" w:rsidRPr="24F0CFAA">
              <w:rPr>
                <w:rStyle w:val="normaltextrun"/>
                <w:sz w:val="22"/>
                <w:szCs w:val="22"/>
              </w:rPr>
              <w:t xml:space="preserve">au </w:t>
            </w:r>
            <w:r w:rsidR="6E682173" w:rsidRPr="24F0CFAA">
              <w:rPr>
                <w:rStyle w:val="normaltextrun"/>
                <w:sz w:val="22"/>
                <w:szCs w:val="22"/>
              </w:rPr>
              <w:t>Régime pédagogique (article</w:t>
            </w:r>
            <w:r w:rsidR="009A4537">
              <w:rPr>
                <w:rStyle w:val="normaltextrun"/>
                <w:sz w:val="22"/>
                <w:szCs w:val="22"/>
              </w:rPr>
              <w:t> </w:t>
            </w:r>
            <w:r w:rsidR="72CAD0DF" w:rsidRPr="24F0CFAA">
              <w:rPr>
                <w:rStyle w:val="normaltextrun"/>
                <w:sz w:val="22"/>
                <w:szCs w:val="22"/>
              </w:rPr>
              <w:t>29.1)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6910D928" w14:textId="77777777" w:rsidR="001B38E1" w:rsidRDefault="001B38E1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1799BAF3" w14:textId="1A580CA4" w:rsidR="00C10759" w:rsidRDefault="3C95C602" w:rsidP="3B7D7F2B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5.3.6 Le seuil de réussite est fixé à 60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% pour chacune des matières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,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comme prescrit au Régime pédagogique (article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 </w:t>
            </w:r>
            <w:r w:rsidR="02285E54" w:rsidRPr="24F0CFAA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28.1)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.</w:t>
            </w:r>
          </w:p>
          <w:p w14:paraId="79BD67CE" w14:textId="38A40949" w:rsidR="00C10759" w:rsidRDefault="00C10759" w:rsidP="3B7D7F2B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5D7855" w14:paraId="5666C2A5" w14:textId="77777777" w:rsidTr="58078AE8">
        <w:tc>
          <w:tcPr>
            <w:tcW w:w="2830" w:type="dxa"/>
            <w:vMerge/>
          </w:tcPr>
          <w:p w14:paraId="43117428" w14:textId="77777777" w:rsidR="005D7855" w:rsidRPr="00FE5043" w:rsidRDefault="005D7855" w:rsidP="00FE5043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20" w:type="dxa"/>
            <w:shd w:val="clear" w:color="auto" w:fill="D9E2F3" w:themeFill="accent1" w:themeFillTint="33"/>
          </w:tcPr>
          <w:p w14:paraId="0FA20A03" w14:textId="5C798E47" w:rsidR="005D7855" w:rsidRPr="00047A94" w:rsidRDefault="6C7E146B" w:rsidP="00822B16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5.3.7 </w:t>
            </w:r>
            <w:r w:rsidR="2C1D41BC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Afin de satisfaire les attentes des </w:t>
            </w:r>
            <w:r w:rsidR="00EB1978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2C1D41BC" w:rsidRPr="41D9028C">
              <w:rPr>
                <w:rFonts w:ascii="Calibri" w:eastAsia="Calibri" w:hAnsi="Calibri" w:cs="Calibri"/>
                <w:sz w:val="22"/>
                <w:szCs w:val="22"/>
              </w:rPr>
              <w:t>ervices régionaux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2C1D41BC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admission </w:t>
            </w:r>
            <w:r w:rsidR="2C1D41BC" w:rsidRPr="009C4CAD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9C4CAD" w:rsidRPr="002619E9">
              <w:rPr>
                <w:rFonts w:ascii="Calibri" w:eastAsia="Calibri" w:hAnsi="Calibri" w:cs="Calibri"/>
                <w:sz w:val="22"/>
                <w:szCs w:val="22"/>
              </w:rPr>
              <w:t>Service régional d’admission du Montréal métropolitain, Service régional d’admission au collégial de Québec,</w:t>
            </w:r>
            <w:r w:rsidR="428D83AE" w:rsidRPr="009C4CA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C4CAD" w:rsidRPr="002619E9">
              <w:rPr>
                <w:rFonts w:ascii="Calibri" w:eastAsia="Calibri" w:hAnsi="Calibri" w:cs="Calibri"/>
                <w:sz w:val="22"/>
                <w:szCs w:val="22"/>
              </w:rPr>
              <w:t>Service régional de l’admission des cégeps du Saguenay―Lac-Saint-Jean</w:t>
            </w:r>
            <w:r w:rsidR="2C1D41BC" w:rsidRPr="009C4CAD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="33A87F22" w:rsidRPr="009C4CAD">
              <w:rPr>
                <w:rFonts w:ascii="Calibri" w:eastAsia="Calibri" w:hAnsi="Calibri" w:cs="Calibri"/>
                <w:sz w:val="22"/>
                <w:szCs w:val="22"/>
              </w:rPr>
              <w:t>, l</w:t>
            </w:r>
            <w:r w:rsidR="17E22180" w:rsidRPr="009C4CAD">
              <w:rPr>
                <w:rFonts w:ascii="Calibri" w:eastAsia="Calibri" w:hAnsi="Calibri" w:cs="Calibri"/>
                <w:sz w:val="22"/>
                <w:szCs w:val="22"/>
              </w:rPr>
              <w:t>a présence d</w:t>
            </w:r>
            <w:r w:rsidR="0055304E" w:rsidRPr="009C4CAD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36E6BF5E" w:rsidRPr="009C4CAD"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résultat pour la compétence </w:t>
            </w:r>
            <w:r w:rsidR="36E6BF5E" w:rsidRPr="41D9028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Écrire des textes variés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doit appara</w:t>
            </w:r>
            <w:r w:rsidR="00F06F88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>tre à l</w:t>
            </w:r>
            <w:r w:rsidR="009A4537">
              <w:rPr>
                <w:rFonts w:ascii="Calibri" w:eastAsia="Calibri" w:hAnsi="Calibri" w:cs="Calibri"/>
                <w:sz w:val="22"/>
                <w:szCs w:val="22"/>
              </w:rPr>
              <w:t xml:space="preserve">a première 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>étape en frança</w:t>
            </w:r>
            <w:r w:rsidR="2EF0D11E" w:rsidRPr="41D9028C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9A453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langue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>enseignement</w:t>
            </w:r>
            <w:r w:rsidR="009A453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ou en</w:t>
            </w:r>
            <w:r w:rsidR="2D796BE6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français</w:t>
            </w:r>
            <w:r w:rsidR="009A4537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36E6BF5E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langu</w:t>
            </w:r>
            <w:r w:rsidR="1CEFD8F8" w:rsidRPr="41D9028C">
              <w:rPr>
                <w:rFonts w:ascii="Calibri" w:eastAsia="Calibri" w:hAnsi="Calibri" w:cs="Calibri"/>
                <w:sz w:val="22"/>
                <w:szCs w:val="22"/>
              </w:rPr>
              <w:t>e seconde.</w:t>
            </w:r>
            <w:r w:rsidR="1FDA5F58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AB99664" w:rsidRPr="41D9028C">
              <w:rPr>
                <w:rFonts w:ascii="Calibri" w:eastAsia="Calibri" w:hAnsi="Calibri" w:cs="Calibri"/>
                <w:sz w:val="22"/>
                <w:szCs w:val="22"/>
              </w:rPr>
              <w:t>Plusieurs collèges portent un regard plus critique sur la note d</w:t>
            </w:r>
            <w:r w:rsidR="58DF235C" w:rsidRPr="41D9028C">
              <w:rPr>
                <w:rFonts w:ascii="Calibri" w:eastAsia="Calibri" w:hAnsi="Calibri" w:cs="Calibri"/>
                <w:sz w:val="22"/>
                <w:szCs w:val="22"/>
              </w:rPr>
              <w:t>e ce</w:t>
            </w:r>
            <w:r w:rsidR="009A4537">
              <w:rPr>
                <w:rFonts w:ascii="Calibri" w:eastAsia="Calibri" w:hAnsi="Calibri" w:cs="Calibri"/>
                <w:sz w:val="22"/>
                <w:szCs w:val="22"/>
              </w:rPr>
              <w:t>tte compétence,</w:t>
            </w:r>
            <w:r w:rsidR="58DF235C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AB99664" w:rsidRPr="41D9028C">
              <w:rPr>
                <w:rFonts w:ascii="Calibri" w:eastAsia="Calibri" w:hAnsi="Calibri" w:cs="Calibri"/>
                <w:sz w:val="22"/>
                <w:szCs w:val="22"/>
              </w:rPr>
              <w:t>qui compte pour 50</w:t>
            </w:r>
            <w:r w:rsidR="009A4537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1AB99664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% de la note et qui est souvent utilisée par </w:t>
            </w:r>
            <w:r w:rsidR="009A4537">
              <w:rPr>
                <w:rFonts w:ascii="Calibri" w:eastAsia="Calibri" w:hAnsi="Calibri" w:cs="Calibri"/>
                <w:sz w:val="22"/>
                <w:szCs w:val="22"/>
              </w:rPr>
              <w:t>ceux-ci</w:t>
            </w:r>
            <w:r w:rsidR="1AB99664" w:rsidRPr="41D9028C">
              <w:rPr>
                <w:rFonts w:ascii="Calibri" w:eastAsia="Calibri" w:hAnsi="Calibri" w:cs="Calibri"/>
                <w:sz w:val="22"/>
                <w:szCs w:val="22"/>
              </w:rPr>
              <w:t xml:space="preserve"> pour déterminer si les candidats nécessitent des mesures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1AB99664" w:rsidRPr="41D9028C">
              <w:rPr>
                <w:rFonts w:ascii="Calibri" w:eastAsia="Calibri" w:hAnsi="Calibri" w:cs="Calibri"/>
                <w:sz w:val="22"/>
                <w:szCs w:val="22"/>
              </w:rPr>
              <w:t>aide.</w:t>
            </w:r>
          </w:p>
        </w:tc>
      </w:tr>
      <w:tr w:rsidR="00681E23" w14:paraId="09B17EC4" w14:textId="77777777" w:rsidTr="58078AE8">
        <w:tc>
          <w:tcPr>
            <w:tcW w:w="2830" w:type="dxa"/>
          </w:tcPr>
          <w:p w14:paraId="0F6AC50E" w14:textId="5581CAED" w:rsidR="00681E23" w:rsidRPr="009A4537" w:rsidRDefault="6011FA94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5.4 </w:t>
            </w:r>
            <w:r w:rsidR="118A9A65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Le personnel enseignant </w:t>
            </w:r>
            <w:r w:rsidR="00822B16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 w:rsidR="00822B16" w:rsidRPr="002619E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emplit</w:t>
            </w:r>
            <w:r w:rsidR="118A9A65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le bulletin en respectant les exigences établies par l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="118A9A65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établissement</w:t>
            </w:r>
            <w:r w:rsidR="00822B16" w:rsidRPr="002619E9">
              <w:rPr>
                <w:rStyle w:val="eop"/>
                <w:sz w:val="22"/>
                <w:szCs w:val="22"/>
              </w:rPr>
              <w:t>.</w:t>
            </w:r>
          </w:p>
        </w:tc>
        <w:tc>
          <w:tcPr>
            <w:tcW w:w="10120" w:type="dxa"/>
            <w:shd w:val="clear" w:color="auto" w:fill="auto"/>
          </w:tcPr>
          <w:p w14:paraId="5E704668" w14:textId="220410E8" w:rsidR="00681E23" w:rsidRPr="009A4537" w:rsidRDefault="5F3F7261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5.4.1 Pour les matières ciblées </w:t>
            </w:r>
            <w:r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(nommer les matières)</w:t>
            </w:r>
            <w:r w:rsidR="2F926A16"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2F926A16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par l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="2F926A16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équipe-école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r w:rsidR="7D88AE0F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le personnel enseignant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13616F99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peut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ajoute</w:t>
            </w:r>
            <w:r w:rsidR="2B1518B6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r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des commentaires </w:t>
            </w:r>
            <w:r w:rsidR="38BC48FC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utile</w:t>
            </w:r>
            <w:r w:rsidR="009A4537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r w:rsidR="38BC48FC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</w:t>
            </w:r>
            <w:r w:rsidR="009A4537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p</w:t>
            </w:r>
            <w:r w:rsidR="009A4537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récis</w:t>
            </w:r>
            <w:r w:rsidR="38BC48FC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et bienveillant</w:t>
            </w:r>
            <w:r w:rsidR="009A4537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r w:rsidR="38BC48FC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sur les forces et </w:t>
            </w:r>
            <w:r w:rsidR="009A4537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l</w:t>
            </w:r>
            <w:r w:rsidR="009A4537" w:rsidRPr="002619E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défis de certains élèves</w:t>
            </w:r>
            <w:r w:rsidR="2B1518B6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7043B461" w14:textId="77777777" w:rsidR="00206BCC" w:rsidRPr="009A4537" w:rsidRDefault="00206BCC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BE67561" w14:textId="1BAC46A5" w:rsidR="00206BCC" w:rsidRPr="009A4537" w:rsidRDefault="788CC79E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5.4.2 Pour les matières non ciblées par l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équipe-école, le personnel enseignant peut ajouter des commentaires 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utile</w:t>
            </w:r>
            <w:r w:rsidR="009A4537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, </w:t>
            </w:r>
            <w:r w:rsidR="009A4537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p</w:t>
            </w:r>
            <w:r w:rsidR="009A4537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récis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et bienveillant</w:t>
            </w:r>
            <w:r w:rsidR="009A4537"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>s</w:t>
            </w:r>
            <w:r w:rsidRPr="009A4537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sur les forces et </w:t>
            </w:r>
            <w:r w:rsidR="009A4537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l</w:t>
            </w:r>
            <w:r w:rsidR="009A4537" w:rsidRPr="002619E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es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défis de certains élèves.</w:t>
            </w:r>
          </w:p>
          <w:p w14:paraId="1EFE82CC" w14:textId="77777777" w:rsidR="00762FD7" w:rsidRPr="009A4537" w:rsidRDefault="00762FD7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E16546C" w14:textId="729BDB48" w:rsidR="00247085" w:rsidRPr="009A4537" w:rsidRDefault="584F4C12" w:rsidP="00822B16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5.4.3 Lorsqu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un élève obtient la note de passage à la troisième étape (bilan), mais échoue au résultat final, le personnel enseignant, de concert avec la direction de l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école, consulte les traces les plus récentes et </w:t>
            </w:r>
            <w:r w:rsidR="08E83633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fait preuve de jugement professionnel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,</w:t>
            </w:r>
            <w:r w:rsidR="08E83633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afin de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déterminer si cet élève a fait les apprentissages requis pour sa réussite.</w:t>
            </w:r>
          </w:p>
        </w:tc>
      </w:tr>
      <w:tr w:rsidR="00F26784" w14:paraId="7CF40905" w14:textId="77777777" w:rsidTr="58078AE8">
        <w:tc>
          <w:tcPr>
            <w:tcW w:w="2830" w:type="dxa"/>
          </w:tcPr>
          <w:p w14:paraId="0605E485" w14:textId="33A57E89" w:rsidR="00F26784" w:rsidRPr="009A4537" w:rsidRDefault="6011FA94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5.5 </w:t>
            </w:r>
            <w:r w:rsidR="239C30FF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Selon les besoins de l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’</w:t>
            </w:r>
            <w:r w:rsidR="239C30FF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élève, le personnel enseignant utilise divers </w:t>
            </w:r>
            <w:r w:rsidR="239C30FF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lastRenderedPageBreak/>
              <w:t>moyens de communication avec les parents</w:t>
            </w:r>
            <w:r w:rsidR="00822B16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0120" w:type="dxa"/>
            <w:shd w:val="clear" w:color="auto" w:fill="auto"/>
          </w:tcPr>
          <w:p w14:paraId="72BF0869" w14:textId="2B93FC24" w:rsidR="00F26784" w:rsidRPr="009A4537" w:rsidRDefault="3FCBE321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 xml:space="preserve">5.5.1 En appui à la transmission des bulletins </w:t>
            </w:r>
            <w:r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(indiquer le nombre</w:t>
            </w:r>
            <w:proofErr w:type="gramStart"/>
            <w:r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)</w:t>
            </w:r>
            <w:r w:rsidR="002619E9" w:rsidRPr="002619E9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9A4537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proofErr w:type="gramEnd"/>
            <w:r w:rsidR="009A4537" w:rsidRPr="002619E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des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rencontres </w:t>
            </w:r>
            <w:r w:rsidR="009A4537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9A4537" w:rsidRPr="002619E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parents et </w:t>
            </w:r>
            <w:r w:rsidR="009A4537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 w:rsidR="009A4537" w:rsidRPr="002619E9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 </w:t>
            </w:r>
            <w:r w:rsidR="4230538C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personnel</w:t>
            </w:r>
            <w:r w:rsidR="4C729DAB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4230538C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enseignant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, auxquelles l</w:t>
            </w:r>
            <w:r w:rsidR="00716CA4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élève peut participer, sont organisées durant chaque année scolaire.</w:t>
            </w:r>
          </w:p>
          <w:p w14:paraId="0664D3FD" w14:textId="77777777" w:rsidR="00196C66" w:rsidRPr="009A4537" w:rsidRDefault="00196C66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02BB505C" w14:textId="3A73F9F4" w:rsidR="00803396" w:rsidRPr="009A4537" w:rsidRDefault="0372E236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lastRenderedPageBreak/>
              <w:t xml:space="preserve">5.5.2 Entre ces rencontres, </w:t>
            </w:r>
            <w:r w:rsidR="66CC80F5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l</w:t>
            </w:r>
            <w:r w:rsidR="66CC80F5" w:rsidRPr="009A4537">
              <w:rPr>
                <w:rStyle w:val="normaltextrun"/>
                <w:sz w:val="22"/>
                <w:szCs w:val="22"/>
                <w:bdr w:val="none" w:sz="0" w:space="0" w:color="auto" w:frame="1"/>
              </w:rPr>
              <w:t>e personnel enseignant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achemin</w:t>
            </w:r>
            <w:r w:rsidR="66CC80F5"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e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aux parents les traces signifi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catives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et communique avec eux</w:t>
            </w:r>
            <w:r w:rsid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,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au besoin.</w:t>
            </w:r>
          </w:p>
          <w:p w14:paraId="01B42118" w14:textId="77777777" w:rsidR="000359B7" w:rsidRPr="009A4537" w:rsidRDefault="000359B7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</w:p>
          <w:p w14:paraId="49363C56" w14:textId="31BED491" w:rsidR="000359B7" w:rsidRPr="009A4537" w:rsidRDefault="5A6B9491" w:rsidP="41D9028C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5.5.3 Pour l</w:t>
            </w:r>
            <w:r w:rsidR="00716CA4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élève en difficulté, le personnel enseignant rend compte, au moins </w:t>
            </w:r>
            <w:r w:rsidR="119B5CED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u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n</w:t>
            </w:r>
            <w:r w:rsidR="119B5CED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 fois par mois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des mesures mises en place pour assurer la poursuite de </w:t>
            </w:r>
            <w:r w:rsidR="00716CA4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ses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apprentissages</w:t>
            </w:r>
            <w:r w:rsidR="357518F9"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(Régime pédagogique</w:t>
            </w:r>
            <w:r w:rsidR="000F1928"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="357518F9"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article</w:t>
            </w:r>
            <w:r w:rsidR="000F1928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="357518F9"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29.2)</w:t>
            </w:r>
            <w:r w:rsidR="3D90B114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. Cette communication doit être distincte de celle normalement disponible à l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="3D90B114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ensemble des parents</w:t>
            </w:r>
            <w:r w:rsidR="5124F1EF" w:rsidRPr="009A4537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349A712C" w14:textId="77777777" w:rsidR="000359B7" w:rsidRPr="009A4537" w:rsidRDefault="000359B7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2B1C6FA6" w14:textId="2ED2057B" w:rsidR="002B1A7E" w:rsidRPr="009A4537" w:rsidRDefault="5BB7B5E5" w:rsidP="00822B16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9A4537">
              <w:rPr>
                <w:rStyle w:val="eop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5.5.4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Les résultats obtenus dans un cours d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été sont consignés</w:t>
            </w:r>
            <w:r w:rsidR="031BD69E"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dans une attestation de réussite </w:t>
            </w:r>
            <w:r w:rsidR="000F1928">
              <w:rPr>
                <w:rStyle w:val="normaltextrun"/>
                <w:rFonts w:ascii="Calibri" w:hAnsi="Calibri" w:cs="Calibri"/>
                <w:sz w:val="22"/>
                <w:szCs w:val="22"/>
              </w:rPr>
              <w:t>donnée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par l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école</w:t>
            </w:r>
            <w:r w:rsidR="000F1928"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qui s</w:t>
            </w:r>
            <w:r w:rsidR="0055304E"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’</w:t>
            </w:r>
            <w:r w:rsidRPr="009A4537">
              <w:rPr>
                <w:rStyle w:val="normaltextrun"/>
                <w:rFonts w:ascii="Calibri" w:hAnsi="Calibri" w:cs="Calibri"/>
                <w:sz w:val="22"/>
                <w:szCs w:val="22"/>
              </w:rPr>
              <w:t>ajoute au dernier bulletin.</w:t>
            </w:r>
          </w:p>
        </w:tc>
      </w:tr>
      <w:tr w:rsidR="00AE11CE" w14:paraId="59E26968" w14:textId="77777777" w:rsidTr="58078AE8">
        <w:tc>
          <w:tcPr>
            <w:tcW w:w="2830" w:type="dxa"/>
          </w:tcPr>
          <w:p w14:paraId="328DA7B9" w14:textId="4A28FED9" w:rsidR="00AE11CE" w:rsidRPr="00822B16" w:rsidRDefault="4970438F" w:rsidP="24F0CFAA">
            <w:pPr>
              <w:spacing w:line="276" w:lineRule="auto"/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</w:pPr>
            <w:r w:rsidRPr="00822B16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lastRenderedPageBreak/>
              <w:t xml:space="preserve">5.6 </w:t>
            </w:r>
            <w:r w:rsidR="00822B16" w:rsidRPr="00822B16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D</w:t>
            </w:r>
            <w:r w:rsidR="00822B16" w:rsidRPr="002619E9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es </w:t>
            </w:r>
            <w:r w:rsidR="6C792E1B" w:rsidRPr="00822B16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compétences transversales</w:t>
            </w:r>
            <w:r w:rsidR="00822B16" w:rsidRPr="00822B16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822B16" w:rsidRPr="002619E9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font l’objet d’une appréciation</w:t>
            </w:r>
            <w:r w:rsidR="6C792E1B" w:rsidRPr="00822B16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 xml:space="preserve"> au bulletin</w:t>
            </w:r>
            <w:r w:rsidR="00822B16" w:rsidRPr="00822B16">
              <w:rPr>
                <w:rStyle w:val="normaltextrun"/>
                <w:rFonts w:ascii="Calibri" w:hAnsi="Calibri" w:cs="Calibri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0120" w:type="dxa"/>
            <w:shd w:val="clear" w:color="auto" w:fill="auto"/>
          </w:tcPr>
          <w:p w14:paraId="663B0F12" w14:textId="3265383D" w:rsidR="00465D7E" w:rsidRPr="00950DD5" w:rsidRDefault="2F92B4B7" w:rsidP="24F0CFAA">
            <w:pPr>
              <w:spacing w:line="276" w:lineRule="auto"/>
              <w:rPr>
                <w:rStyle w:val="eop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5.6.1 </w:t>
            </w:r>
            <w:r w:rsidR="268B3735"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À moins d</w:t>
            </w:r>
            <w:r w:rsidR="0055304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="268B3735"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une directive contraire </w:t>
            </w:r>
            <w:r w:rsidR="003A313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 </w:t>
            </w:r>
            <w:r w:rsidR="003A313F" w:rsidRPr="003A313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l’</w:t>
            </w:r>
            <w:r w:rsidR="003A313F" w:rsidRPr="002619E9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Instruction annuelle</w:t>
            </w:r>
            <w:r w:rsidR="003A313F"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 du ministre</w:t>
            </w:r>
            <w:r w:rsidR="003A313F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, provenant du MEQ</w:t>
            </w:r>
            <w:r w:rsidR="268B3735"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, d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eux compétences transversales font l</w:t>
            </w:r>
            <w:r w:rsidR="0055304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objet d</w:t>
            </w:r>
            <w:r w:rsidR="0055304E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’</w:t>
            </w:r>
            <w:r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une appréciation à la première et à la troisième étape</w:t>
            </w:r>
            <w:r w:rsidR="799D873C" w:rsidRPr="24F0CFAA"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7205DEA3" w14:textId="77777777" w:rsidR="00465D7E" w:rsidRDefault="00465D7E" w:rsidP="24F0CFAA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F682863" w14:textId="6D7AF0BF" w:rsidR="00AE11CE" w:rsidRPr="00036109" w:rsidRDefault="26D2BC87" w:rsidP="00822B16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5.6</w:t>
            </w:r>
            <w:r w:rsidR="674E9697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.2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Le personnel enseignant</w:t>
            </w:r>
            <w:r w:rsidR="724E05D8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F605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note</w:t>
            </w:r>
            <w:r w:rsidR="724E05D8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les compétences transversales 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ciblées en inscrivant un</w:t>
            </w:r>
            <w:r w:rsidR="724E05D8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commentaire au bulletin</w:t>
            </w:r>
            <w:r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472D69E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Cette appréciation doit se baser sur des comportements observables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0472D69E" w:rsidRPr="24F0CFAA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élève.</w:t>
            </w:r>
          </w:p>
        </w:tc>
      </w:tr>
    </w:tbl>
    <w:p w14:paraId="7C8CE086" w14:textId="77777777" w:rsidR="00C212AC" w:rsidRDefault="00C212A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8EDDB9A" w14:textId="6989646D" w:rsidR="00DC06CC" w:rsidRDefault="54C8E590" w:rsidP="00DC06CC">
      <w:pPr>
        <w:pStyle w:val="Titre2"/>
        <w:rPr>
          <w:color w:val="0070C0"/>
        </w:rPr>
      </w:pPr>
      <w:bookmarkStart w:id="19" w:name="_Toc885304331"/>
      <w:r w:rsidRPr="098AADFC">
        <w:rPr>
          <w:color w:val="0070C0"/>
        </w:rPr>
        <w:lastRenderedPageBreak/>
        <w:t>Section</w:t>
      </w:r>
      <w:r w:rsidR="002972DD" w:rsidRPr="098AADFC">
        <w:rPr>
          <w:color w:val="0070C0"/>
        </w:rPr>
        <w:t> </w:t>
      </w:r>
      <w:r w:rsidRPr="098AADFC">
        <w:rPr>
          <w:color w:val="0070C0"/>
        </w:rPr>
        <w:t xml:space="preserve">6 : </w:t>
      </w:r>
      <w:r w:rsidR="00BE73DA" w:rsidRPr="098AADFC">
        <w:rPr>
          <w:color w:val="0070C0"/>
        </w:rPr>
        <w:t>Q</w:t>
      </w:r>
      <w:r w:rsidRPr="098AADFC">
        <w:rPr>
          <w:color w:val="0070C0"/>
        </w:rPr>
        <w:t>ualité de la langue</w:t>
      </w:r>
      <w:bookmarkEnd w:id="19"/>
    </w:p>
    <w:p w14:paraId="0254D1B8" w14:textId="77777777" w:rsidR="002B3219" w:rsidRPr="002B3219" w:rsidRDefault="002B3219" w:rsidP="002B32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0120"/>
      </w:tblGrid>
      <w:tr w:rsidR="00226754" w14:paraId="1CA14B72" w14:textId="77777777" w:rsidTr="0029439B">
        <w:tc>
          <w:tcPr>
            <w:tcW w:w="2830" w:type="dxa"/>
            <w:tcBorders>
              <w:bottom w:val="single" w:sz="4" w:space="0" w:color="auto"/>
            </w:tcBorders>
          </w:tcPr>
          <w:p w14:paraId="52E4E6CC" w14:textId="56DE8D67" w:rsidR="00226754" w:rsidRPr="00324D83" w:rsidRDefault="5F20ABB4" w:rsidP="24F0CFAA">
            <w:pPr>
              <w:spacing w:line="276" w:lineRule="auto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Norme</w:t>
            </w:r>
          </w:p>
        </w:tc>
        <w:tc>
          <w:tcPr>
            <w:tcW w:w="10120" w:type="dxa"/>
            <w:tcBorders>
              <w:bottom w:val="single" w:sz="4" w:space="0" w:color="auto"/>
            </w:tcBorders>
          </w:tcPr>
          <w:p w14:paraId="32770FAE" w14:textId="75FEB5BE" w:rsidR="00226754" w:rsidRPr="00324D83" w:rsidRDefault="5F20ABB4" w:rsidP="24F0CFAA">
            <w:pPr>
              <w:spacing w:line="276" w:lineRule="auto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24F0CFA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Modalité</w:t>
            </w:r>
          </w:p>
        </w:tc>
      </w:tr>
      <w:tr w:rsidR="00DC06CC" w14:paraId="515D9F5D" w14:textId="77777777" w:rsidTr="0029439B">
        <w:tc>
          <w:tcPr>
            <w:tcW w:w="2830" w:type="dxa"/>
            <w:tcBorders>
              <w:bottom w:val="single" w:sz="4" w:space="0" w:color="auto"/>
            </w:tcBorders>
          </w:tcPr>
          <w:p w14:paraId="5BCCEDBE" w14:textId="0C551407" w:rsidR="00AE2F79" w:rsidRPr="00324D83" w:rsidRDefault="48A42D35" w:rsidP="24F0CFAA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6.1</w:t>
            </w:r>
            <w:r w:rsidR="11489F6E"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La qualité de la langue parlée et écrite est valorisée dans toutes les activités d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apprentissage et les activités parascolaires de 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école</w:t>
            </w:r>
            <w:r w:rsidR="00822B16" w:rsidRPr="002619E9">
              <w:rPr>
                <w:rStyle w:val="eop"/>
                <w:sz w:val="22"/>
                <w:szCs w:val="22"/>
              </w:rPr>
              <w:t>.</w:t>
            </w:r>
          </w:p>
        </w:tc>
        <w:tc>
          <w:tcPr>
            <w:tcW w:w="10120" w:type="dxa"/>
            <w:tcBorders>
              <w:bottom w:val="single" w:sz="4" w:space="0" w:color="auto"/>
            </w:tcBorders>
          </w:tcPr>
          <w:p w14:paraId="49C78952" w14:textId="697534A5" w:rsidR="00324D83" w:rsidRDefault="48A42D35" w:rsidP="00324D83">
            <w:pPr>
              <w:spacing w:line="276" w:lineRule="auto"/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6.1.1 </w:t>
            </w:r>
            <w:r w:rsidR="48716E49"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="0055304E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="48716E49"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équipe-école met en application la </w:t>
            </w:r>
            <w:r w:rsidR="48716E49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Politique de valorisation</w:t>
            </w:r>
            <w:r w:rsidR="4E0B135B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F605D" w:rsidRPr="002619E9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de la langue </w:t>
            </w:r>
            <w:r w:rsidR="48716E49"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adoptée</w:t>
            </w:r>
            <w:r w:rsidR="3743DBC5"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7615A63F" w14:textId="77777777" w:rsidR="00290AA0" w:rsidRPr="00290AA0" w:rsidRDefault="00290AA0" w:rsidP="00324D83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5FC9876F" w14:textId="666D6A41" w:rsidR="00324D83" w:rsidRPr="00324D83" w:rsidRDefault="000763CF" w:rsidP="24F0CFAA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6.1.</w:t>
            </w:r>
            <w:r w:rsidR="00290AA0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 xml:space="preserve"> La valorisation de la langue est une responsabilité partagée par </w:t>
            </w:r>
            <w:r w:rsidR="00DF605D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l’équipe-école</w:t>
            </w:r>
            <w:r w:rsidRPr="00324D83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5ACA6168" w14:textId="77777777" w:rsidR="000F4A73" w:rsidRDefault="000F4A73"/>
    <w:p w14:paraId="5C6A319A" w14:textId="77777777" w:rsidR="00A618D3" w:rsidRDefault="00A618D3">
      <w:pPr>
        <w:sectPr w:rsidR="00A618D3" w:rsidSect="00453D5D">
          <w:footerReference w:type="default" r:id="rId28"/>
          <w:headerReference w:type="first" r:id="rId29"/>
          <w:footerReference w:type="first" r:id="rId30"/>
          <w:pgSz w:w="15840" w:h="12240" w:orient="landscape"/>
          <w:pgMar w:top="1797" w:right="1440" w:bottom="1560" w:left="1440" w:header="1134" w:footer="709" w:gutter="0"/>
          <w:cols w:space="708"/>
          <w:titlePg/>
          <w:docGrid w:linePitch="360"/>
        </w:sectPr>
      </w:pPr>
    </w:p>
    <w:p w14:paraId="02594072" w14:textId="33075BC7" w:rsidR="00726D0D" w:rsidRPr="002B3219" w:rsidRDefault="64C753AE" w:rsidP="002D5F04">
      <w:pPr>
        <w:pStyle w:val="Titre1"/>
        <w:rPr>
          <w:color w:val="0070C0"/>
        </w:rPr>
      </w:pPr>
      <w:bookmarkStart w:id="20" w:name="_Toc1818125853"/>
      <w:r w:rsidRPr="098AADFC">
        <w:rPr>
          <w:color w:val="0070C0"/>
        </w:rPr>
        <w:lastRenderedPageBreak/>
        <w:t>Lexique</w:t>
      </w:r>
      <w:bookmarkEnd w:id="20"/>
    </w:p>
    <w:p w14:paraId="3067B731" w14:textId="33075BC7" w:rsidR="17A422B9" w:rsidRDefault="17A422B9" w:rsidP="17A422B9"/>
    <w:tbl>
      <w:tblPr>
        <w:tblStyle w:val="Grilledutableau"/>
        <w:tblW w:w="8636" w:type="dxa"/>
        <w:tblLook w:val="04A0" w:firstRow="1" w:lastRow="0" w:firstColumn="1" w:lastColumn="0" w:noHBand="0" w:noVBand="1"/>
      </w:tblPr>
      <w:tblGrid>
        <w:gridCol w:w="2085"/>
        <w:gridCol w:w="6551"/>
      </w:tblGrid>
      <w:tr w:rsidR="00823E74" w14:paraId="4959D0D5" w14:textId="77777777" w:rsidTr="58078AE8">
        <w:tc>
          <w:tcPr>
            <w:tcW w:w="2085" w:type="dxa"/>
          </w:tcPr>
          <w:p w14:paraId="6FF4E353" w14:textId="315C4C6D" w:rsidR="00823E74" w:rsidRPr="009E7F0B" w:rsidRDefault="3D7C9F23" w:rsidP="24F0CFAA">
            <w:pPr>
              <w:rPr>
                <w:sz w:val="22"/>
                <w:szCs w:val="22"/>
              </w:rPr>
            </w:pPr>
            <w:r w:rsidRPr="009E7F0B">
              <w:rPr>
                <w:sz w:val="22"/>
                <w:szCs w:val="22"/>
              </w:rPr>
              <w:t>Adaptation</w:t>
            </w:r>
          </w:p>
        </w:tc>
        <w:tc>
          <w:tcPr>
            <w:tcW w:w="6551" w:type="dxa"/>
          </w:tcPr>
          <w:p w14:paraId="356A132B" w14:textId="08316C02" w:rsidR="00823E74" w:rsidRPr="009E7F0B" w:rsidRDefault="00CB5B5D" w:rsidP="3A627A10">
            <w:pPr>
              <w:rPr>
                <w:sz w:val="22"/>
                <w:szCs w:val="22"/>
              </w:rPr>
            </w:pPr>
            <w:r w:rsidRPr="009E7F0B">
              <w:rPr>
                <w:sz w:val="22"/>
                <w:szCs w:val="22"/>
              </w:rPr>
              <w:t>«</w:t>
            </w:r>
            <w:r w:rsidR="009E7F0B" w:rsidRPr="009E7F0B">
              <w:rPr>
                <w:sz w:val="22"/>
                <w:szCs w:val="22"/>
              </w:rPr>
              <w:t> </w:t>
            </w:r>
            <w:r w:rsidR="5349F88B" w:rsidRPr="009E7F0B">
              <w:rPr>
                <w:sz w:val="22"/>
                <w:szCs w:val="22"/>
              </w:rPr>
              <w:t>Ajustement ou aménagements dans les pratiques évaluatives ou pédagogiques qui sont mis en place pour l</w:t>
            </w:r>
            <w:r w:rsidR="009E7F0B" w:rsidRPr="009E7F0B">
              <w:rPr>
                <w:sz w:val="22"/>
                <w:szCs w:val="22"/>
              </w:rPr>
              <w:t>e</w:t>
            </w:r>
            <w:r w:rsidR="009E7F0B" w:rsidRPr="002619E9">
              <w:rPr>
                <w:sz w:val="22"/>
                <w:szCs w:val="22"/>
              </w:rPr>
              <w:t xml:space="preserve">s </w:t>
            </w:r>
            <w:r w:rsidR="5349F88B" w:rsidRPr="009E7F0B">
              <w:rPr>
                <w:sz w:val="22"/>
                <w:szCs w:val="22"/>
              </w:rPr>
              <w:t>élève</w:t>
            </w:r>
            <w:r w:rsidR="009E7F0B" w:rsidRPr="009E7F0B">
              <w:rPr>
                <w:sz w:val="22"/>
                <w:szCs w:val="22"/>
              </w:rPr>
              <w:t>s</w:t>
            </w:r>
            <w:r w:rsidR="5349F88B" w:rsidRPr="009E7F0B">
              <w:rPr>
                <w:sz w:val="22"/>
                <w:szCs w:val="22"/>
              </w:rPr>
              <w:t xml:space="preserve"> ayant des besoins particuliers, mais qui maintiennent le contenu, les exigences et les critères d</w:t>
            </w:r>
            <w:r w:rsidR="0055304E" w:rsidRPr="009E7F0B">
              <w:rPr>
                <w:sz w:val="22"/>
                <w:szCs w:val="22"/>
              </w:rPr>
              <w:t>’</w:t>
            </w:r>
            <w:r w:rsidR="7E64051E" w:rsidRPr="009E7F0B">
              <w:rPr>
                <w:sz w:val="22"/>
                <w:szCs w:val="22"/>
              </w:rPr>
              <w:t>évaluation prévus au programme de formation</w:t>
            </w:r>
            <w:r w:rsidR="6D9BFFC5" w:rsidRPr="009E7F0B">
              <w:rPr>
                <w:sz w:val="22"/>
                <w:szCs w:val="22"/>
              </w:rPr>
              <w:t>.</w:t>
            </w:r>
            <w:r w:rsidR="009E7F0B" w:rsidRPr="009E7F0B">
              <w:rPr>
                <w:sz w:val="22"/>
                <w:szCs w:val="22"/>
              </w:rPr>
              <w:t> </w:t>
            </w:r>
            <w:r w:rsidR="6D9BFFC5" w:rsidRPr="009E7F0B">
              <w:rPr>
                <w:sz w:val="22"/>
                <w:szCs w:val="22"/>
              </w:rPr>
              <w:t>»</w:t>
            </w:r>
          </w:p>
          <w:p w14:paraId="73C798A9" w14:textId="57DA06A5" w:rsidR="00823E74" w:rsidRPr="009E7F0B" w:rsidRDefault="00823E74" w:rsidP="3A627A10">
            <w:pPr>
              <w:rPr>
                <w:sz w:val="22"/>
                <w:szCs w:val="22"/>
              </w:rPr>
            </w:pPr>
          </w:p>
          <w:p w14:paraId="20C1E423" w14:textId="3E254FDA" w:rsidR="00823E74" w:rsidRPr="009E7F0B" w:rsidRDefault="1F47A570" w:rsidP="3A627A10">
            <w:pPr>
              <w:jc w:val="right"/>
              <w:rPr>
                <w:sz w:val="22"/>
                <w:szCs w:val="22"/>
              </w:rPr>
            </w:pPr>
            <w:r w:rsidRPr="009E7F0B">
              <w:rPr>
                <w:sz w:val="22"/>
                <w:szCs w:val="22"/>
              </w:rPr>
              <w:t>(Fontaine, Savoie-</w:t>
            </w:r>
            <w:proofErr w:type="spellStart"/>
            <w:r w:rsidRPr="009E7F0B">
              <w:rPr>
                <w:sz w:val="22"/>
                <w:szCs w:val="22"/>
              </w:rPr>
              <w:t>Zajc</w:t>
            </w:r>
            <w:proofErr w:type="spellEnd"/>
            <w:r w:rsidRPr="009E7F0B">
              <w:rPr>
                <w:sz w:val="22"/>
                <w:szCs w:val="22"/>
              </w:rPr>
              <w:t xml:space="preserve"> et Cadieux, 2020, p.</w:t>
            </w:r>
            <w:r w:rsidR="009E7F0B" w:rsidRPr="009E7F0B">
              <w:rPr>
                <w:sz w:val="22"/>
                <w:szCs w:val="22"/>
              </w:rPr>
              <w:t> </w:t>
            </w:r>
            <w:r w:rsidRPr="009E7F0B">
              <w:rPr>
                <w:sz w:val="22"/>
                <w:szCs w:val="22"/>
              </w:rPr>
              <w:t>109)</w:t>
            </w:r>
          </w:p>
        </w:tc>
      </w:tr>
      <w:tr w:rsidR="1D944F0D" w14:paraId="50359655" w14:textId="77777777" w:rsidTr="58078AE8">
        <w:trPr>
          <w:trHeight w:val="300"/>
        </w:trPr>
        <w:tc>
          <w:tcPr>
            <w:tcW w:w="2085" w:type="dxa"/>
          </w:tcPr>
          <w:p w14:paraId="5D7412FC" w14:textId="37855EFD" w:rsidR="146A09E0" w:rsidRDefault="146A09E0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Autonomie professionnelle</w:t>
            </w:r>
          </w:p>
        </w:tc>
        <w:tc>
          <w:tcPr>
            <w:tcW w:w="6551" w:type="dxa"/>
          </w:tcPr>
          <w:p w14:paraId="080516F8" w14:textId="2D4A7FFE" w:rsidR="3421DF61" w:rsidRDefault="3421DF61" w:rsidP="1D944F0D">
            <w:r w:rsidRPr="1D944F0D">
              <w:rPr>
                <w:rFonts w:ascii="Calibri" w:eastAsia="Calibri" w:hAnsi="Calibri" w:cs="Calibri"/>
                <w:sz w:val="22"/>
                <w:szCs w:val="22"/>
              </w:rPr>
              <w:t>«</w:t>
            </w:r>
            <w:r w:rsidR="009E7F0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1D944F0D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1D944F0D">
              <w:rPr>
                <w:rFonts w:ascii="Calibri" w:eastAsia="Calibri" w:hAnsi="Calibri" w:cs="Calibri"/>
                <w:sz w:val="22"/>
                <w:szCs w:val="22"/>
              </w:rPr>
              <w:t>enseignant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 xml:space="preserve"> a le droit de diriger la conduite de chaque groupe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>élèves qui lui est confié.</w:t>
            </w:r>
            <w:r w:rsidR="00614BEB">
              <w:rPr>
                <w:rFonts w:ascii="Calibri" w:eastAsia="Calibri" w:hAnsi="Calibri" w:cs="Calibri"/>
                <w:sz w:val="22"/>
                <w:szCs w:val="22"/>
              </w:rPr>
              <w:t xml:space="preserve"> […]</w:t>
            </w:r>
          </w:p>
          <w:p w14:paraId="3F98E232" w14:textId="2848C669" w:rsidR="2BCEDC5D" w:rsidRDefault="2BCEDC5D" w:rsidP="1D944F0D">
            <w:r w:rsidRPr="1D944F0D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1D944F0D">
              <w:rPr>
                <w:rFonts w:ascii="Calibri" w:eastAsia="Calibri" w:hAnsi="Calibri" w:cs="Calibri"/>
                <w:sz w:val="22"/>
                <w:szCs w:val="22"/>
              </w:rPr>
              <w:t>enseignant a notamment le droit</w:t>
            </w:r>
            <w:r w:rsidR="009E7F0B">
              <w:rPr>
                <w:rFonts w:ascii="Calibri" w:eastAsia="Calibri" w:hAnsi="Calibri" w:cs="Calibri"/>
                <w:sz w:val="22"/>
                <w:szCs w:val="22"/>
              </w:rPr>
              <w:t> :</w:t>
            </w:r>
          </w:p>
          <w:p w14:paraId="1E54A494" w14:textId="05594FF4" w:rsidR="6D9A8EA0" w:rsidRDefault="009E7F0B" w:rsidP="002619E9">
            <w:pPr>
              <w:pStyle w:val="Paragraphedeliste"/>
              <w:numPr>
                <w:ilvl w:val="0"/>
                <w:numId w:val="3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6D9A8EA0" w:rsidRPr="1D944F0D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 xml:space="preserve"> prendre les modalités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>intervention pédagogique qui correspondent aux besoins et aux objectifs fixés pour chaque groupe ou pour chaque élève qui lui est confié</w:t>
            </w:r>
            <w:r w:rsidRPr="002619E9">
              <w:rPr>
                <w:rFonts w:ascii="Calibri" w:eastAsia="Calibri" w:hAnsi="Calibri" w:cs="Calibri"/>
                <w:w w:val="40"/>
                <w:sz w:val="22"/>
                <w:szCs w:val="22"/>
              </w:rPr>
              <w:t> 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>;</w:t>
            </w:r>
          </w:p>
          <w:p w14:paraId="5F408B6A" w14:textId="41C26EC9" w:rsidR="7FC37EB8" w:rsidRDefault="009E7F0B" w:rsidP="002619E9">
            <w:pPr>
              <w:pStyle w:val="Paragraphedeliste"/>
              <w:numPr>
                <w:ilvl w:val="0"/>
                <w:numId w:val="3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7FC37EB8" w:rsidRPr="1D944F0D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 xml:space="preserve"> choisir les instruments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>évaluation des élèves qui lui sont confiés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 xml:space="preserve"> afin de mesurer et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>évaluer constamment et périodiquement les besoins et l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>atteinte des objectifs par rapport à chacun des élèves qui lui sont confiés en se basant sur les progrès réalisés.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2BCEDC5D" w:rsidRPr="1D944F0D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14:paraId="68E48963" w14:textId="54AF81F4" w:rsidR="1D944F0D" w:rsidRDefault="1D944F0D" w:rsidP="1D944F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BBED35" w14:textId="5B20E5DE" w:rsidR="2D2555B1" w:rsidRDefault="2D2555B1" w:rsidP="1D944F0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1D944F0D">
              <w:rPr>
                <w:rFonts w:ascii="Calibri" w:eastAsia="Calibri" w:hAnsi="Calibri" w:cs="Calibri"/>
                <w:sz w:val="22"/>
                <w:szCs w:val="22"/>
              </w:rPr>
              <w:t>(LIP, article</w:t>
            </w:r>
            <w:r w:rsidR="009E7F0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1D944F0D">
              <w:rPr>
                <w:rFonts w:ascii="Calibri" w:eastAsia="Calibri" w:hAnsi="Calibri" w:cs="Calibri"/>
                <w:sz w:val="22"/>
                <w:szCs w:val="22"/>
              </w:rPr>
              <w:t>19)</w:t>
            </w:r>
          </w:p>
        </w:tc>
      </w:tr>
      <w:tr w:rsidR="00702E76" w14:paraId="1410CA3B" w14:textId="77777777" w:rsidTr="58078AE8">
        <w:tc>
          <w:tcPr>
            <w:tcW w:w="2085" w:type="dxa"/>
          </w:tcPr>
          <w:p w14:paraId="1B8E2ED7" w14:textId="181F4F1E" w:rsidR="00702E76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Compétence</w:t>
            </w:r>
          </w:p>
        </w:tc>
        <w:tc>
          <w:tcPr>
            <w:tcW w:w="6551" w:type="dxa"/>
          </w:tcPr>
          <w:p w14:paraId="07C89CFD" w14:textId="2FDB49FB" w:rsidR="00702E76" w:rsidRDefault="1B52012B" w:rsidP="3A627A10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9E7F0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La compétence est un savoir-agir qui mobilise un ensemble de ressources (capacités, habiletés, connaissances) utilisé</w:t>
            </w:r>
            <w:r w:rsidR="79F4C4D5" w:rsidRPr="1D944F0D">
              <w:rPr>
                <w:sz w:val="22"/>
                <w:szCs w:val="22"/>
              </w:rPr>
              <w:t>es efficacement, dans des situations de même famille. La compétence est plus complexe que l</w:t>
            </w:r>
            <w:r w:rsidR="0055304E">
              <w:rPr>
                <w:sz w:val="22"/>
                <w:szCs w:val="22"/>
              </w:rPr>
              <w:t>’</w:t>
            </w:r>
            <w:r w:rsidR="79F4C4D5" w:rsidRPr="1D944F0D">
              <w:rPr>
                <w:sz w:val="22"/>
                <w:szCs w:val="22"/>
              </w:rPr>
              <w:t>ensemble des capacités qu</w:t>
            </w:r>
            <w:r w:rsidR="0055304E">
              <w:rPr>
                <w:sz w:val="22"/>
                <w:szCs w:val="22"/>
              </w:rPr>
              <w:t>’</w:t>
            </w:r>
            <w:r w:rsidR="79F4C4D5" w:rsidRPr="1D944F0D">
              <w:rPr>
                <w:sz w:val="22"/>
                <w:szCs w:val="22"/>
              </w:rPr>
              <w:t>elle sous-entend</w:t>
            </w:r>
            <w:r w:rsidR="70055945" w:rsidRPr="1D944F0D">
              <w:rPr>
                <w:sz w:val="22"/>
                <w:szCs w:val="22"/>
              </w:rPr>
              <w:t>.</w:t>
            </w:r>
            <w:r w:rsidR="009E7F0B">
              <w:rPr>
                <w:sz w:val="22"/>
                <w:szCs w:val="22"/>
              </w:rPr>
              <w:t> </w:t>
            </w:r>
            <w:r w:rsidR="70055945" w:rsidRPr="1D944F0D">
              <w:rPr>
                <w:sz w:val="22"/>
                <w:szCs w:val="22"/>
              </w:rPr>
              <w:t>»</w:t>
            </w:r>
          </w:p>
          <w:p w14:paraId="5E314B32" w14:textId="5DF4DAFA" w:rsidR="1D944F0D" w:rsidRDefault="1D944F0D" w:rsidP="002619E9">
            <w:pPr>
              <w:rPr>
                <w:sz w:val="22"/>
                <w:szCs w:val="22"/>
              </w:rPr>
            </w:pPr>
          </w:p>
          <w:p w14:paraId="38A7AFD1" w14:textId="659BEBAA" w:rsidR="00702E76" w:rsidRDefault="7B547ED1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(MEQ, 2001)</w:t>
            </w:r>
          </w:p>
        </w:tc>
      </w:tr>
      <w:tr w:rsidR="1D944F0D" w14:paraId="1ED79D02" w14:textId="77777777" w:rsidTr="58078AE8">
        <w:trPr>
          <w:trHeight w:val="300"/>
        </w:trPr>
        <w:tc>
          <w:tcPr>
            <w:tcW w:w="2085" w:type="dxa"/>
          </w:tcPr>
          <w:p w14:paraId="07466D0E" w14:textId="48E88830" w:rsidR="67B83608" w:rsidRDefault="67B83608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Compétence disciplinaire</w:t>
            </w:r>
          </w:p>
        </w:tc>
        <w:tc>
          <w:tcPr>
            <w:tcW w:w="6551" w:type="dxa"/>
          </w:tcPr>
          <w:p w14:paraId="6CFED1B9" w14:textId="4D87353F" w:rsidR="20AC6779" w:rsidRDefault="009E7F0B" w:rsidP="1D944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r w:rsidR="20AC6779" w:rsidRPr="1D944F0D">
              <w:rPr>
                <w:sz w:val="22"/>
                <w:szCs w:val="22"/>
              </w:rPr>
              <w:t>Compétences plus spécifiques liées aux savoirs</w:t>
            </w:r>
            <w:r w:rsidR="3938B98D" w:rsidRPr="1D944F0D">
              <w:rPr>
                <w:sz w:val="22"/>
                <w:szCs w:val="22"/>
              </w:rPr>
              <w:t xml:space="preserve"> </w:t>
            </w:r>
            <w:r w:rsidR="7D739E2F" w:rsidRPr="1D944F0D">
              <w:rPr>
                <w:sz w:val="22"/>
                <w:szCs w:val="22"/>
              </w:rPr>
              <w:t>e</w:t>
            </w:r>
            <w:r w:rsidR="3938B98D" w:rsidRPr="1D944F0D">
              <w:rPr>
                <w:sz w:val="22"/>
                <w:szCs w:val="22"/>
              </w:rPr>
              <w:t xml:space="preserve">t aux méthodes </w:t>
            </w:r>
            <w:r w:rsidR="1AE6C3D8" w:rsidRPr="1D944F0D">
              <w:rPr>
                <w:sz w:val="22"/>
                <w:szCs w:val="22"/>
              </w:rPr>
              <w:t>propres aux programmes disciplinaires, regroupés en cinq domaines d</w:t>
            </w:r>
            <w:r w:rsidR="0055304E">
              <w:rPr>
                <w:sz w:val="22"/>
                <w:szCs w:val="22"/>
              </w:rPr>
              <w:t>’</w:t>
            </w:r>
            <w:r w:rsidR="1AE6C3D8" w:rsidRPr="1D944F0D">
              <w:rPr>
                <w:sz w:val="22"/>
                <w:szCs w:val="22"/>
              </w:rPr>
              <w:t>apprentissage.</w:t>
            </w:r>
            <w:r>
              <w:rPr>
                <w:sz w:val="22"/>
                <w:szCs w:val="22"/>
              </w:rPr>
              <w:t> </w:t>
            </w:r>
            <w:r w:rsidR="1AE6C3D8" w:rsidRPr="1D944F0D">
              <w:rPr>
                <w:sz w:val="22"/>
                <w:szCs w:val="22"/>
              </w:rPr>
              <w:t>»</w:t>
            </w:r>
          </w:p>
          <w:p w14:paraId="6981747B" w14:textId="201A633B" w:rsidR="1D944F0D" w:rsidRDefault="1D944F0D" w:rsidP="1D944F0D">
            <w:pPr>
              <w:rPr>
                <w:sz w:val="22"/>
                <w:szCs w:val="22"/>
              </w:rPr>
            </w:pPr>
          </w:p>
          <w:p w14:paraId="4FC21BD4" w14:textId="306BF10F" w:rsidR="1AE6C3D8" w:rsidRDefault="1AE6C3D8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(Durand et Chouinard, 2012, p.</w:t>
            </w:r>
            <w:r w:rsidR="009E7F0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41)</w:t>
            </w:r>
          </w:p>
        </w:tc>
      </w:tr>
      <w:tr w:rsidR="1D944F0D" w14:paraId="09FF530E" w14:textId="77777777" w:rsidTr="58078AE8">
        <w:trPr>
          <w:trHeight w:val="300"/>
        </w:trPr>
        <w:tc>
          <w:tcPr>
            <w:tcW w:w="2085" w:type="dxa"/>
          </w:tcPr>
          <w:p w14:paraId="33BE85BB" w14:textId="5E2ED218" w:rsidR="67B83608" w:rsidRDefault="67B83608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Compétence transversale</w:t>
            </w:r>
          </w:p>
        </w:tc>
        <w:tc>
          <w:tcPr>
            <w:tcW w:w="6551" w:type="dxa"/>
          </w:tcPr>
          <w:p w14:paraId="05A47122" w14:textId="7ED4A13D" w:rsidR="598BA909" w:rsidRDefault="598BA909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9E7F0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Compétences qui font appel à des connaissances p</w:t>
            </w:r>
            <w:r w:rsidR="3F44B206" w:rsidRPr="1D944F0D">
              <w:rPr>
                <w:sz w:val="22"/>
                <w:szCs w:val="22"/>
              </w:rPr>
              <w:t>rovenant de sources variées et qui transcendent les frontières disciplinaires, professionnelles ou autre.</w:t>
            </w:r>
            <w:r w:rsidR="009E7F0B">
              <w:rPr>
                <w:sz w:val="22"/>
                <w:szCs w:val="22"/>
              </w:rPr>
              <w:t> </w:t>
            </w:r>
            <w:r w:rsidR="3F44B206" w:rsidRPr="1D944F0D">
              <w:rPr>
                <w:sz w:val="22"/>
                <w:szCs w:val="22"/>
              </w:rPr>
              <w:t>»</w:t>
            </w:r>
          </w:p>
          <w:p w14:paraId="2029D134" w14:textId="6CAACB8B" w:rsidR="1D944F0D" w:rsidRDefault="1D944F0D" w:rsidP="1D944F0D">
            <w:pPr>
              <w:rPr>
                <w:sz w:val="22"/>
                <w:szCs w:val="22"/>
              </w:rPr>
            </w:pPr>
          </w:p>
          <w:p w14:paraId="2C5C448B" w14:textId="6B2EABFE" w:rsidR="3F44B206" w:rsidRDefault="3F44B206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(MEQ, 2001)</w:t>
            </w:r>
          </w:p>
        </w:tc>
      </w:tr>
      <w:tr w:rsidR="00823E74" w14:paraId="020B8916" w14:textId="77777777" w:rsidTr="58078AE8">
        <w:tc>
          <w:tcPr>
            <w:tcW w:w="2085" w:type="dxa"/>
          </w:tcPr>
          <w:p w14:paraId="627BDF59" w14:textId="72162AF7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Connaissance</w:t>
            </w:r>
          </w:p>
        </w:tc>
        <w:tc>
          <w:tcPr>
            <w:tcW w:w="6551" w:type="dxa"/>
          </w:tcPr>
          <w:p w14:paraId="6981168A" w14:textId="072CA33E" w:rsidR="00823E74" w:rsidRDefault="41959283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9E7F0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Les notions et concepts qui précisent les éléments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apprentissage prescrits pour le cycle et indispensables à la réalisation de tâches complexes.</w:t>
            </w:r>
            <w:r w:rsidR="009E7F0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»</w:t>
            </w:r>
          </w:p>
          <w:p w14:paraId="55BCEAE6" w14:textId="14429B69" w:rsidR="00823E74" w:rsidRDefault="00823E74" w:rsidP="1D944F0D">
            <w:pPr>
              <w:rPr>
                <w:sz w:val="22"/>
                <w:szCs w:val="22"/>
              </w:rPr>
            </w:pPr>
          </w:p>
          <w:p w14:paraId="45344A19" w14:textId="565F4814" w:rsidR="00823E74" w:rsidRDefault="41959283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(MEQ, 2006)</w:t>
            </w:r>
          </w:p>
        </w:tc>
      </w:tr>
      <w:tr w:rsidR="00823E74" w14:paraId="55B6BF9E" w14:textId="77777777" w:rsidTr="58078AE8">
        <w:tc>
          <w:tcPr>
            <w:tcW w:w="2085" w:type="dxa"/>
          </w:tcPr>
          <w:p w14:paraId="0CD0FC33" w14:textId="567F2F9A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Critères d</w:t>
            </w:r>
            <w:r w:rsidR="0055304E">
              <w:rPr>
                <w:sz w:val="22"/>
                <w:szCs w:val="22"/>
              </w:rPr>
              <w:t>’</w:t>
            </w:r>
            <w:r w:rsidRPr="24F0CFAA">
              <w:rPr>
                <w:sz w:val="22"/>
                <w:szCs w:val="22"/>
              </w:rPr>
              <w:t>évaluation</w:t>
            </w:r>
          </w:p>
        </w:tc>
        <w:tc>
          <w:tcPr>
            <w:tcW w:w="6551" w:type="dxa"/>
          </w:tcPr>
          <w:p w14:paraId="6AFC6F77" w14:textId="3BA277FB" w:rsidR="00823E74" w:rsidRDefault="02BC26A4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914539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 xml:space="preserve">Énoncé qui présente une dimension ou une caractéristique à observer </w:t>
            </w:r>
            <w:r w:rsidR="39C6CDA4" w:rsidRPr="1D944F0D">
              <w:rPr>
                <w:sz w:val="22"/>
                <w:szCs w:val="22"/>
              </w:rPr>
              <w:t xml:space="preserve">pour porter un jugement. Il peut refléter une norme, une règle ou </w:t>
            </w:r>
            <w:r w:rsidR="6DB9D037" w:rsidRPr="1D944F0D">
              <w:rPr>
                <w:sz w:val="22"/>
                <w:szCs w:val="22"/>
              </w:rPr>
              <w:t>une qualité de la performance qui fait l</w:t>
            </w:r>
            <w:r w:rsidR="0055304E">
              <w:rPr>
                <w:sz w:val="22"/>
                <w:szCs w:val="22"/>
              </w:rPr>
              <w:t>’</w:t>
            </w:r>
            <w:r w:rsidR="6DB9D037" w:rsidRPr="1D944F0D">
              <w:rPr>
                <w:sz w:val="22"/>
                <w:szCs w:val="22"/>
              </w:rPr>
              <w:t>objet de l</w:t>
            </w:r>
            <w:r w:rsidR="0055304E">
              <w:rPr>
                <w:sz w:val="22"/>
                <w:szCs w:val="22"/>
              </w:rPr>
              <w:t>’</w:t>
            </w:r>
            <w:r w:rsidR="6DB9D037" w:rsidRPr="1D944F0D">
              <w:rPr>
                <w:sz w:val="22"/>
                <w:szCs w:val="22"/>
              </w:rPr>
              <w:t xml:space="preserve">évaluation et </w:t>
            </w:r>
            <w:r w:rsidR="6DB9D037" w:rsidRPr="1D944F0D">
              <w:rPr>
                <w:sz w:val="22"/>
                <w:szCs w:val="22"/>
              </w:rPr>
              <w:lastRenderedPageBreak/>
              <w:t>du jugement subséquent</w:t>
            </w:r>
            <w:r w:rsidR="44C00069" w:rsidRPr="1D944F0D">
              <w:rPr>
                <w:sz w:val="22"/>
                <w:szCs w:val="22"/>
              </w:rPr>
              <w:t>. C</w:t>
            </w:r>
            <w:r w:rsidR="0055304E">
              <w:rPr>
                <w:sz w:val="22"/>
                <w:szCs w:val="22"/>
              </w:rPr>
              <w:t>’</w:t>
            </w:r>
            <w:r w:rsidR="44C00069" w:rsidRPr="1D944F0D">
              <w:rPr>
                <w:sz w:val="22"/>
                <w:szCs w:val="22"/>
              </w:rPr>
              <w:t>est un énoncé qui présente les attributs critiques ou essentiels de la compétence</w:t>
            </w:r>
            <w:r w:rsidR="1DA9BD33" w:rsidRPr="1D944F0D">
              <w:rPr>
                <w:sz w:val="22"/>
                <w:szCs w:val="22"/>
              </w:rPr>
              <w:t xml:space="preserve"> et qui est décrit sous forme de performance observable. Il est possible de concevoir le critère de point d</w:t>
            </w:r>
            <w:r w:rsidR="0055304E">
              <w:rPr>
                <w:sz w:val="22"/>
                <w:szCs w:val="22"/>
              </w:rPr>
              <w:t>’</w:t>
            </w:r>
            <w:r w:rsidR="1DA9BD33" w:rsidRPr="1D944F0D">
              <w:rPr>
                <w:sz w:val="22"/>
                <w:szCs w:val="22"/>
              </w:rPr>
              <w:t xml:space="preserve">ancrage du jugement </w:t>
            </w:r>
            <w:r w:rsidR="03F09CDB" w:rsidRPr="1D944F0D">
              <w:rPr>
                <w:sz w:val="22"/>
                <w:szCs w:val="22"/>
              </w:rPr>
              <w:t>de l</w:t>
            </w:r>
            <w:r w:rsidR="0055304E">
              <w:rPr>
                <w:sz w:val="22"/>
                <w:szCs w:val="22"/>
              </w:rPr>
              <w:t>’</w:t>
            </w:r>
            <w:r w:rsidR="03F09CDB" w:rsidRPr="1D944F0D">
              <w:rPr>
                <w:sz w:val="22"/>
                <w:szCs w:val="22"/>
              </w:rPr>
              <w:t>enseignant.</w:t>
            </w:r>
            <w:r w:rsidR="00914539">
              <w:rPr>
                <w:sz w:val="22"/>
                <w:szCs w:val="22"/>
              </w:rPr>
              <w:t> </w:t>
            </w:r>
            <w:r w:rsidR="03F09CDB" w:rsidRPr="1D944F0D">
              <w:rPr>
                <w:sz w:val="22"/>
                <w:szCs w:val="22"/>
              </w:rPr>
              <w:t>»</w:t>
            </w:r>
          </w:p>
          <w:p w14:paraId="5DD0884B" w14:textId="6647FE59" w:rsidR="00823E74" w:rsidRDefault="00823E74" w:rsidP="1D944F0D">
            <w:pPr>
              <w:rPr>
                <w:sz w:val="22"/>
                <w:szCs w:val="22"/>
              </w:rPr>
            </w:pPr>
          </w:p>
          <w:p w14:paraId="4867EB32" w14:textId="69EDCD7D" w:rsidR="00823E74" w:rsidRDefault="03F09CDB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(Fontaine, Savoie-</w:t>
            </w:r>
            <w:proofErr w:type="spellStart"/>
            <w:r w:rsidRPr="1D944F0D">
              <w:rPr>
                <w:sz w:val="22"/>
                <w:szCs w:val="22"/>
              </w:rPr>
              <w:t>Zajc</w:t>
            </w:r>
            <w:proofErr w:type="spellEnd"/>
            <w:r w:rsidRPr="1D944F0D">
              <w:rPr>
                <w:sz w:val="22"/>
                <w:szCs w:val="22"/>
              </w:rPr>
              <w:t xml:space="preserve"> et Cadieux, 2020, p.</w:t>
            </w:r>
            <w:r w:rsidR="00914539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69)</w:t>
            </w:r>
          </w:p>
        </w:tc>
      </w:tr>
      <w:tr w:rsidR="00823E74" w14:paraId="00F04988" w14:textId="77777777" w:rsidTr="58078AE8">
        <w:tc>
          <w:tcPr>
            <w:tcW w:w="2085" w:type="dxa"/>
          </w:tcPr>
          <w:p w14:paraId="0589E74B" w14:textId="165B88CB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lastRenderedPageBreak/>
              <w:t>Différenciation pédagogique</w:t>
            </w:r>
          </w:p>
        </w:tc>
        <w:tc>
          <w:tcPr>
            <w:tcW w:w="6551" w:type="dxa"/>
          </w:tcPr>
          <w:p w14:paraId="6851A61D" w14:textId="1C2A8DD8" w:rsidR="00823E74" w:rsidRDefault="1FF5E501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«</w:t>
            </w:r>
            <w:r w:rsidR="00914539">
              <w:rPr>
                <w:sz w:val="22"/>
                <w:szCs w:val="22"/>
              </w:rPr>
              <w:t> </w:t>
            </w:r>
            <w:r w:rsidR="3485F6E0" w:rsidRPr="3A627A10">
              <w:rPr>
                <w:sz w:val="22"/>
                <w:szCs w:val="22"/>
              </w:rPr>
              <w:t>Action d</w:t>
            </w:r>
            <w:r w:rsidR="0055304E">
              <w:rPr>
                <w:sz w:val="22"/>
                <w:szCs w:val="22"/>
              </w:rPr>
              <w:t>’</w:t>
            </w:r>
            <w:r w:rsidR="3485F6E0" w:rsidRPr="3A627A10">
              <w:rPr>
                <w:sz w:val="22"/>
                <w:szCs w:val="22"/>
              </w:rPr>
              <w:t xml:space="preserve">utiliser divers moyens ou stratégies </w:t>
            </w:r>
            <w:r w:rsidR="2BD016FD" w:rsidRPr="3A627A10">
              <w:rPr>
                <w:sz w:val="22"/>
                <w:szCs w:val="22"/>
              </w:rPr>
              <w:t>évaluatives en fonction des caractéristiques ou des besoins d</w:t>
            </w:r>
            <w:r w:rsidR="0055304E">
              <w:rPr>
                <w:sz w:val="22"/>
                <w:szCs w:val="22"/>
              </w:rPr>
              <w:t>’</w:t>
            </w:r>
            <w:r w:rsidR="2BD016FD" w:rsidRPr="3A627A10">
              <w:rPr>
                <w:sz w:val="22"/>
                <w:szCs w:val="22"/>
              </w:rPr>
              <w:t>un ou de plusieurs élèves, à des fins de reconnaissance ou d</w:t>
            </w:r>
            <w:r w:rsidR="0055304E">
              <w:rPr>
                <w:sz w:val="22"/>
                <w:szCs w:val="22"/>
              </w:rPr>
              <w:t>’</w:t>
            </w:r>
            <w:r w:rsidR="2BD016FD" w:rsidRPr="3A627A10">
              <w:rPr>
                <w:sz w:val="22"/>
                <w:szCs w:val="22"/>
              </w:rPr>
              <w:t>aide à l</w:t>
            </w:r>
            <w:r w:rsidR="0055304E">
              <w:rPr>
                <w:sz w:val="22"/>
                <w:szCs w:val="22"/>
              </w:rPr>
              <w:t>’</w:t>
            </w:r>
            <w:r w:rsidR="2BD016FD" w:rsidRPr="3A627A10">
              <w:rPr>
                <w:sz w:val="22"/>
                <w:szCs w:val="22"/>
              </w:rPr>
              <w:t>apprentissage d</w:t>
            </w:r>
            <w:r w:rsidR="0055304E">
              <w:rPr>
                <w:sz w:val="22"/>
                <w:szCs w:val="22"/>
              </w:rPr>
              <w:t>’</w:t>
            </w:r>
            <w:r w:rsidR="2BD016FD" w:rsidRPr="3A627A10">
              <w:rPr>
                <w:sz w:val="22"/>
                <w:szCs w:val="22"/>
              </w:rPr>
              <w:t>un contenu de formation</w:t>
            </w:r>
            <w:r w:rsidR="2B760EB3" w:rsidRPr="3A627A10">
              <w:rPr>
                <w:sz w:val="22"/>
                <w:szCs w:val="22"/>
              </w:rPr>
              <w:t>.</w:t>
            </w:r>
            <w:r w:rsidR="00914539">
              <w:rPr>
                <w:sz w:val="22"/>
                <w:szCs w:val="22"/>
              </w:rPr>
              <w:t> </w:t>
            </w:r>
            <w:r w:rsidR="2B760EB3" w:rsidRPr="3A627A10">
              <w:rPr>
                <w:sz w:val="22"/>
                <w:szCs w:val="22"/>
              </w:rPr>
              <w:t>»</w:t>
            </w:r>
          </w:p>
          <w:p w14:paraId="413F5492" w14:textId="0C495FB7" w:rsidR="00823E74" w:rsidRDefault="00823E74" w:rsidP="3A627A10">
            <w:pPr>
              <w:rPr>
                <w:sz w:val="22"/>
                <w:szCs w:val="22"/>
              </w:rPr>
            </w:pPr>
          </w:p>
          <w:p w14:paraId="167AD2A9" w14:textId="64286E05" w:rsidR="00823E74" w:rsidRDefault="34DEA9E4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(Fontaine, Savoie-</w:t>
            </w:r>
            <w:proofErr w:type="spellStart"/>
            <w:r w:rsidRPr="3A627A10">
              <w:rPr>
                <w:sz w:val="22"/>
                <w:szCs w:val="22"/>
              </w:rPr>
              <w:t>Zajc</w:t>
            </w:r>
            <w:proofErr w:type="spellEnd"/>
            <w:r w:rsidRPr="3A627A10">
              <w:rPr>
                <w:sz w:val="22"/>
                <w:szCs w:val="22"/>
              </w:rPr>
              <w:t xml:space="preserve"> et Cadieux, 2020, p.</w:t>
            </w:r>
            <w:r w:rsidR="00914539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98)</w:t>
            </w:r>
          </w:p>
        </w:tc>
      </w:tr>
      <w:tr w:rsidR="00823E74" w14:paraId="73970C73" w14:textId="77777777" w:rsidTr="58078AE8">
        <w:tc>
          <w:tcPr>
            <w:tcW w:w="2085" w:type="dxa"/>
          </w:tcPr>
          <w:p w14:paraId="1C765143" w14:textId="2790574F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 xml:space="preserve">Élève </w:t>
            </w:r>
            <w:r w:rsidR="009A4537">
              <w:rPr>
                <w:sz w:val="22"/>
                <w:szCs w:val="22"/>
              </w:rPr>
              <w:t>ayant des</w:t>
            </w:r>
            <w:r w:rsidRPr="24F0CFAA">
              <w:rPr>
                <w:sz w:val="22"/>
                <w:szCs w:val="22"/>
              </w:rPr>
              <w:t xml:space="preserve"> besoin</w:t>
            </w:r>
            <w:r w:rsidR="009A4537">
              <w:rPr>
                <w:sz w:val="22"/>
                <w:szCs w:val="22"/>
              </w:rPr>
              <w:t>s</w:t>
            </w:r>
            <w:r w:rsidRPr="24F0CFAA">
              <w:rPr>
                <w:sz w:val="22"/>
                <w:szCs w:val="22"/>
              </w:rPr>
              <w:t xml:space="preserve"> particulier</w:t>
            </w:r>
            <w:r w:rsidR="009A4537">
              <w:rPr>
                <w:sz w:val="22"/>
                <w:szCs w:val="22"/>
              </w:rPr>
              <w:t>s</w:t>
            </w:r>
          </w:p>
        </w:tc>
        <w:tc>
          <w:tcPr>
            <w:tcW w:w="6551" w:type="dxa"/>
          </w:tcPr>
          <w:p w14:paraId="58857AE2" w14:textId="5AD95E43" w:rsidR="00FC0CF1" w:rsidRPr="00137B29" w:rsidRDefault="00137B29" w:rsidP="1D944F0D">
            <w:pPr>
              <w:rPr>
                <w:sz w:val="22"/>
                <w:szCs w:val="22"/>
              </w:rPr>
            </w:pPr>
            <w:r w:rsidRPr="00137B29">
              <w:rPr>
                <w:sz w:val="22"/>
                <w:szCs w:val="22"/>
              </w:rPr>
              <w:t>« </w:t>
            </w:r>
            <w:r w:rsidRPr="002619E9">
              <w:rPr>
                <w:sz w:val="22"/>
                <w:szCs w:val="22"/>
              </w:rPr>
              <w:t>Élève handicapé ou en difficulté d’adaptation ou d’apprentissage</w:t>
            </w:r>
            <w:r w:rsidR="00914539">
              <w:rPr>
                <w:sz w:val="22"/>
                <w:szCs w:val="22"/>
              </w:rPr>
              <w:t>.</w:t>
            </w:r>
            <w:r w:rsidRPr="002619E9">
              <w:rPr>
                <w:sz w:val="22"/>
                <w:szCs w:val="22"/>
              </w:rPr>
              <w:t> »</w:t>
            </w:r>
          </w:p>
          <w:p w14:paraId="631D4D27" w14:textId="428D2B41" w:rsidR="00823E74" w:rsidRDefault="00823E74" w:rsidP="1D944F0D">
            <w:pPr>
              <w:rPr>
                <w:sz w:val="22"/>
                <w:szCs w:val="22"/>
              </w:rPr>
            </w:pPr>
          </w:p>
          <w:p w14:paraId="021826D9" w14:textId="2E4EAED7" w:rsidR="00823E74" w:rsidRDefault="3655AA03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</w:t>
            </w:r>
            <w:r w:rsidR="5440A5C9" w:rsidRPr="1D944F0D">
              <w:rPr>
                <w:sz w:val="22"/>
                <w:szCs w:val="22"/>
              </w:rPr>
              <w:t>MELS</w:t>
            </w:r>
            <w:r w:rsidR="5BC9A808" w:rsidRPr="1D944F0D">
              <w:rPr>
                <w:sz w:val="22"/>
                <w:szCs w:val="22"/>
              </w:rPr>
              <w:t>, 2007, p.</w:t>
            </w:r>
            <w:r w:rsidR="00914539">
              <w:rPr>
                <w:sz w:val="22"/>
                <w:szCs w:val="22"/>
              </w:rPr>
              <w:t> </w:t>
            </w:r>
            <w:r w:rsidR="5BC9A808" w:rsidRPr="1D944F0D">
              <w:rPr>
                <w:sz w:val="22"/>
                <w:szCs w:val="22"/>
              </w:rPr>
              <w:t>1)</w:t>
            </w:r>
          </w:p>
        </w:tc>
      </w:tr>
      <w:tr w:rsidR="58078AE8" w14:paraId="333C8848" w14:textId="77777777" w:rsidTr="58078AE8">
        <w:trPr>
          <w:trHeight w:val="300"/>
        </w:trPr>
        <w:tc>
          <w:tcPr>
            <w:tcW w:w="2085" w:type="dxa"/>
          </w:tcPr>
          <w:p w14:paraId="5BF9966A" w14:textId="32DF703B" w:rsidR="661D8146" w:rsidRDefault="661D8146" w:rsidP="58078AE8">
            <w:pPr>
              <w:rPr>
                <w:sz w:val="22"/>
                <w:szCs w:val="22"/>
              </w:rPr>
            </w:pPr>
            <w:r w:rsidRPr="58078AE8">
              <w:rPr>
                <w:sz w:val="22"/>
                <w:szCs w:val="22"/>
              </w:rPr>
              <w:t>Enseignement explicite</w:t>
            </w:r>
          </w:p>
        </w:tc>
        <w:tc>
          <w:tcPr>
            <w:tcW w:w="6551" w:type="dxa"/>
          </w:tcPr>
          <w:p w14:paraId="21C738A1" w14:textId="311B0E97" w:rsidR="661D8146" w:rsidRDefault="005D5BD3" w:rsidP="58078A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r w:rsidR="661D8146" w:rsidRPr="58078AE8">
              <w:rPr>
                <w:sz w:val="22"/>
                <w:szCs w:val="22"/>
              </w:rPr>
              <w:t xml:space="preserve">Cette stratégie pédagogique (Messier, 2019), issue de la recherche basée sur des données probantes, vise à soutenir les apprentissages </w:t>
            </w:r>
            <w:r w:rsidR="661D8146" w:rsidRPr="00AD63AF">
              <w:rPr>
                <w:sz w:val="22"/>
                <w:szCs w:val="22"/>
              </w:rPr>
              <w:t>de</w:t>
            </w:r>
            <w:r w:rsidR="00AD63AF" w:rsidRPr="00AD63AF">
              <w:rPr>
                <w:sz w:val="22"/>
                <w:szCs w:val="22"/>
              </w:rPr>
              <w:t xml:space="preserve"> </w:t>
            </w:r>
            <w:r w:rsidR="00AD63AF" w:rsidRPr="002619E9">
              <w:rPr>
                <w:sz w:val="22"/>
                <w:szCs w:val="22"/>
              </w:rPr>
              <w:t>l’</w:t>
            </w:r>
            <w:r w:rsidR="661D8146" w:rsidRPr="00AD63AF">
              <w:rPr>
                <w:sz w:val="22"/>
                <w:szCs w:val="22"/>
              </w:rPr>
              <w:t>élève</w:t>
            </w:r>
            <w:r w:rsidR="661D8146" w:rsidRPr="58078AE8">
              <w:rPr>
                <w:sz w:val="22"/>
                <w:szCs w:val="22"/>
              </w:rPr>
              <w:t xml:space="preserve"> à l</w:t>
            </w:r>
            <w:r w:rsidR="0055304E">
              <w:rPr>
                <w:sz w:val="22"/>
                <w:szCs w:val="22"/>
              </w:rPr>
              <w:t>’</w:t>
            </w:r>
            <w:r w:rsidR="661D8146" w:rsidRPr="58078AE8">
              <w:rPr>
                <w:sz w:val="22"/>
                <w:szCs w:val="22"/>
              </w:rPr>
              <w:t>intérieur d</w:t>
            </w:r>
            <w:r w:rsidR="0055304E">
              <w:rPr>
                <w:sz w:val="22"/>
                <w:szCs w:val="22"/>
              </w:rPr>
              <w:t>’</w:t>
            </w:r>
            <w:r w:rsidR="661D8146" w:rsidRPr="58078AE8">
              <w:rPr>
                <w:sz w:val="22"/>
                <w:szCs w:val="22"/>
              </w:rPr>
              <w:t>une démarche structurée en trois étapes distinctes et séquentielles.</w:t>
            </w:r>
          </w:p>
          <w:p w14:paraId="26B171EC" w14:textId="3926AFDE" w:rsidR="661D8146" w:rsidRDefault="661D8146" w:rsidP="58078AE8">
            <w:r w:rsidRPr="58078AE8">
              <w:rPr>
                <w:sz w:val="22"/>
                <w:szCs w:val="22"/>
              </w:rPr>
              <w:t xml:space="preserve">Ces </w:t>
            </w:r>
            <w:r w:rsidR="005D5BD3">
              <w:rPr>
                <w:sz w:val="22"/>
                <w:szCs w:val="22"/>
              </w:rPr>
              <w:t>trois</w:t>
            </w:r>
            <w:r w:rsidRPr="58078AE8">
              <w:rPr>
                <w:sz w:val="22"/>
                <w:szCs w:val="22"/>
              </w:rPr>
              <w:t xml:space="preserve"> phases intégratives sont</w:t>
            </w:r>
            <w:r w:rsidR="005D5BD3">
              <w:rPr>
                <w:sz w:val="22"/>
                <w:szCs w:val="22"/>
              </w:rPr>
              <w:t> :</w:t>
            </w:r>
          </w:p>
          <w:p w14:paraId="46DC0C3A" w14:textId="1C35B529" w:rsidR="661D8146" w:rsidRDefault="661D8146" w:rsidP="002619E9">
            <w:pPr>
              <w:ind w:left="714" w:hanging="357"/>
            </w:pPr>
            <w:r w:rsidRPr="58078AE8">
              <w:rPr>
                <w:sz w:val="22"/>
                <w:szCs w:val="22"/>
              </w:rPr>
              <w:t>1) la définition de la stratégie et de son utilité ainsi que le modelage</w:t>
            </w:r>
            <w:r w:rsidR="005D5BD3" w:rsidRPr="002619E9">
              <w:rPr>
                <w:w w:val="40"/>
                <w:sz w:val="22"/>
                <w:szCs w:val="22"/>
              </w:rPr>
              <w:t> </w:t>
            </w:r>
            <w:r w:rsidRPr="58078AE8">
              <w:rPr>
                <w:sz w:val="22"/>
                <w:szCs w:val="22"/>
              </w:rPr>
              <w:t>;</w:t>
            </w:r>
          </w:p>
          <w:p w14:paraId="295EB3D3" w14:textId="5373B3BF" w:rsidR="661D8146" w:rsidRDefault="661D8146" w:rsidP="002619E9">
            <w:pPr>
              <w:ind w:left="714" w:hanging="357"/>
            </w:pPr>
            <w:r w:rsidRPr="58078AE8">
              <w:rPr>
                <w:sz w:val="22"/>
                <w:szCs w:val="22"/>
              </w:rPr>
              <w:t>2) la pratique guidée coopérative</w:t>
            </w:r>
            <w:r w:rsidR="005D5BD3" w:rsidRPr="002619E9">
              <w:rPr>
                <w:w w:val="40"/>
                <w:sz w:val="22"/>
                <w:szCs w:val="22"/>
              </w:rPr>
              <w:t> </w:t>
            </w:r>
            <w:r w:rsidRPr="58078AE8">
              <w:rPr>
                <w:sz w:val="22"/>
                <w:szCs w:val="22"/>
              </w:rPr>
              <w:t>;</w:t>
            </w:r>
          </w:p>
          <w:p w14:paraId="6362A589" w14:textId="2D7CB9D5" w:rsidR="661D8146" w:rsidRDefault="661D8146" w:rsidP="002619E9">
            <w:pPr>
              <w:ind w:left="714" w:hanging="357"/>
            </w:pPr>
            <w:r w:rsidRPr="58078AE8">
              <w:rPr>
                <w:sz w:val="22"/>
                <w:szCs w:val="22"/>
              </w:rPr>
              <w:t>3) la pratique autonome ainsi que le réinvestissement dans d</w:t>
            </w:r>
            <w:r w:rsidR="0055304E">
              <w:rPr>
                <w:sz w:val="22"/>
                <w:szCs w:val="22"/>
              </w:rPr>
              <w:t>’</w:t>
            </w:r>
            <w:r w:rsidRPr="58078AE8">
              <w:rPr>
                <w:sz w:val="22"/>
                <w:szCs w:val="22"/>
              </w:rPr>
              <w:t>autres contextes d</w:t>
            </w:r>
            <w:r w:rsidR="0055304E">
              <w:rPr>
                <w:sz w:val="22"/>
                <w:szCs w:val="22"/>
              </w:rPr>
              <w:t>’</w:t>
            </w:r>
            <w:r w:rsidRPr="58078AE8">
              <w:rPr>
                <w:sz w:val="22"/>
                <w:szCs w:val="22"/>
              </w:rPr>
              <w:t>apprentissage.</w:t>
            </w:r>
            <w:r w:rsidR="005D5BD3">
              <w:rPr>
                <w:sz w:val="22"/>
                <w:szCs w:val="22"/>
              </w:rPr>
              <w:t> »</w:t>
            </w:r>
          </w:p>
          <w:p w14:paraId="09520ADA" w14:textId="1987CC4D" w:rsidR="58078AE8" w:rsidRDefault="58078AE8" w:rsidP="58078AE8">
            <w:pPr>
              <w:rPr>
                <w:sz w:val="22"/>
                <w:szCs w:val="22"/>
              </w:rPr>
            </w:pPr>
          </w:p>
          <w:p w14:paraId="330DA733" w14:textId="6E30B505" w:rsidR="661D8146" w:rsidRDefault="661D8146" w:rsidP="58078AE8">
            <w:pPr>
              <w:jc w:val="right"/>
            </w:pPr>
            <w:r w:rsidRPr="58078AE8">
              <w:rPr>
                <w:sz w:val="22"/>
                <w:szCs w:val="22"/>
              </w:rPr>
              <w:t xml:space="preserve">(Bissonnette </w:t>
            </w:r>
            <w:r w:rsidR="005D5BD3">
              <w:rPr>
                <w:sz w:val="22"/>
                <w:szCs w:val="22"/>
              </w:rPr>
              <w:t>et</w:t>
            </w:r>
            <w:r w:rsidRPr="58078AE8">
              <w:rPr>
                <w:sz w:val="22"/>
                <w:szCs w:val="22"/>
              </w:rPr>
              <w:t xml:space="preserve"> Richard, 2003; Falardeau </w:t>
            </w:r>
            <w:r w:rsidR="005D5BD3">
              <w:rPr>
                <w:sz w:val="22"/>
                <w:szCs w:val="22"/>
              </w:rPr>
              <w:t>et</w:t>
            </w:r>
            <w:r w:rsidRPr="58078AE8">
              <w:rPr>
                <w:sz w:val="22"/>
                <w:szCs w:val="22"/>
              </w:rPr>
              <w:t xml:space="preserve"> Gagné, 2012)</w:t>
            </w:r>
          </w:p>
        </w:tc>
      </w:tr>
      <w:tr w:rsidR="3A627A10" w14:paraId="03BD5889" w14:textId="77777777" w:rsidTr="58078AE8">
        <w:trPr>
          <w:trHeight w:val="300"/>
        </w:trPr>
        <w:tc>
          <w:tcPr>
            <w:tcW w:w="2085" w:type="dxa"/>
          </w:tcPr>
          <w:p w14:paraId="2D0A326C" w14:textId="6992BCBA" w:rsidR="44F66C9E" w:rsidRDefault="44F66C9E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Évaluer</w:t>
            </w:r>
          </w:p>
        </w:tc>
        <w:tc>
          <w:tcPr>
            <w:tcW w:w="6551" w:type="dxa"/>
          </w:tcPr>
          <w:p w14:paraId="4132A25C" w14:textId="44EE42E8" w:rsidR="56EB209D" w:rsidRDefault="56EB209D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«</w:t>
            </w:r>
            <w:r w:rsidR="005D5BD3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Contrairement</w:t>
            </w:r>
            <w:r w:rsidR="44F66C9E" w:rsidRPr="3A627A10">
              <w:rPr>
                <w:sz w:val="22"/>
                <w:szCs w:val="22"/>
              </w:rPr>
              <w:t xml:space="preserve"> à une vision encore fort répandue, évaluer ne signifie pas faire passer périodiquement des examens ou corriger des travaux dont on compile les notes. Évaluer consiste plutôt à accumuler de l</w:t>
            </w:r>
            <w:r w:rsidR="0055304E">
              <w:rPr>
                <w:sz w:val="22"/>
                <w:szCs w:val="22"/>
              </w:rPr>
              <w:t>’</w:t>
            </w:r>
            <w:r w:rsidR="44F66C9E" w:rsidRPr="3A627A10">
              <w:rPr>
                <w:sz w:val="22"/>
                <w:szCs w:val="22"/>
              </w:rPr>
              <w:t>information de façon continue, pour fonder un jugement sur des traces d</w:t>
            </w:r>
            <w:r w:rsidR="0055304E">
              <w:rPr>
                <w:sz w:val="22"/>
                <w:szCs w:val="22"/>
              </w:rPr>
              <w:t>’</w:t>
            </w:r>
            <w:r w:rsidR="44F66C9E" w:rsidRPr="3A627A10">
              <w:rPr>
                <w:sz w:val="22"/>
                <w:szCs w:val="22"/>
              </w:rPr>
              <w:t>apprentissage et selon un cadre de référence (critères). Autrement dit, il s</w:t>
            </w:r>
            <w:r w:rsidR="0055304E">
              <w:rPr>
                <w:sz w:val="22"/>
                <w:szCs w:val="22"/>
              </w:rPr>
              <w:t>’</w:t>
            </w:r>
            <w:r w:rsidR="44F66C9E" w:rsidRPr="3A627A10">
              <w:rPr>
                <w:sz w:val="22"/>
                <w:szCs w:val="22"/>
              </w:rPr>
              <w:t>agit d</w:t>
            </w:r>
            <w:r w:rsidR="0055304E">
              <w:rPr>
                <w:sz w:val="22"/>
                <w:szCs w:val="22"/>
              </w:rPr>
              <w:t>’</w:t>
            </w:r>
            <w:r w:rsidR="44F66C9E" w:rsidRPr="3A627A10">
              <w:rPr>
                <w:sz w:val="22"/>
                <w:szCs w:val="22"/>
              </w:rPr>
              <w:t>un processus dont le but est de comparer les résultats observés à ce qui est attendu, de façon à prendre les meilleures décisions</w:t>
            </w:r>
            <w:r w:rsidR="4406E5FC" w:rsidRPr="3A627A10">
              <w:rPr>
                <w:sz w:val="22"/>
                <w:szCs w:val="22"/>
              </w:rPr>
              <w:t>.</w:t>
            </w:r>
            <w:r w:rsidR="005D5BD3">
              <w:rPr>
                <w:sz w:val="22"/>
                <w:szCs w:val="22"/>
              </w:rPr>
              <w:t> </w:t>
            </w:r>
            <w:r w:rsidR="4406E5FC" w:rsidRPr="3A627A10">
              <w:rPr>
                <w:sz w:val="22"/>
                <w:szCs w:val="22"/>
              </w:rPr>
              <w:t>»</w:t>
            </w:r>
          </w:p>
          <w:p w14:paraId="071775B9" w14:textId="02CC1E7A" w:rsidR="3A627A10" w:rsidRDefault="3A627A10" w:rsidP="3A627A10">
            <w:pPr>
              <w:rPr>
                <w:sz w:val="22"/>
                <w:szCs w:val="22"/>
              </w:rPr>
            </w:pPr>
          </w:p>
          <w:p w14:paraId="21C4EA70" w14:textId="29DE572C" w:rsidR="44F66C9E" w:rsidRPr="00C46020" w:rsidRDefault="296EB81A" w:rsidP="3A627A10">
            <w:pPr>
              <w:jc w:val="right"/>
              <w:rPr>
                <w:sz w:val="22"/>
                <w:szCs w:val="22"/>
              </w:rPr>
            </w:pPr>
            <w:r w:rsidRPr="00C46020">
              <w:rPr>
                <w:sz w:val="22"/>
                <w:szCs w:val="22"/>
              </w:rPr>
              <w:t>(</w:t>
            </w:r>
            <w:r w:rsidR="5F9412A6" w:rsidRPr="00C46020">
              <w:rPr>
                <w:sz w:val="22"/>
                <w:szCs w:val="22"/>
              </w:rPr>
              <w:t>Legendre</w:t>
            </w:r>
            <w:r w:rsidR="0291A0D1" w:rsidRPr="00C46020">
              <w:rPr>
                <w:sz w:val="22"/>
                <w:szCs w:val="22"/>
              </w:rPr>
              <w:t xml:space="preserve">, </w:t>
            </w:r>
            <w:r w:rsidR="5F9412A6" w:rsidRPr="00C46020">
              <w:rPr>
                <w:sz w:val="22"/>
                <w:szCs w:val="22"/>
              </w:rPr>
              <w:t>2005</w:t>
            </w:r>
            <w:r w:rsidR="005D5BD3" w:rsidRPr="00C46020">
              <w:rPr>
                <w:sz w:val="22"/>
                <w:szCs w:val="22"/>
              </w:rPr>
              <w:t>;</w:t>
            </w:r>
            <w:r w:rsidR="5F9412A6" w:rsidRPr="00C46020">
              <w:rPr>
                <w:sz w:val="22"/>
                <w:szCs w:val="22"/>
              </w:rPr>
              <w:t xml:space="preserve"> d</w:t>
            </w:r>
            <w:r w:rsidR="00C46020" w:rsidRPr="00C46020">
              <w:rPr>
                <w:sz w:val="22"/>
                <w:szCs w:val="22"/>
              </w:rPr>
              <w:t>u</w:t>
            </w:r>
            <w:r w:rsidR="00C46020" w:rsidRPr="002619E9">
              <w:rPr>
                <w:sz w:val="22"/>
                <w:szCs w:val="22"/>
              </w:rPr>
              <w:t xml:space="preserve"> Conseil supérieur de l’éducation</w:t>
            </w:r>
            <w:r w:rsidR="15E35F82" w:rsidRPr="00C46020">
              <w:rPr>
                <w:sz w:val="22"/>
                <w:szCs w:val="22"/>
              </w:rPr>
              <w:t xml:space="preserve">, </w:t>
            </w:r>
            <w:r w:rsidR="5F9412A6" w:rsidRPr="00C46020">
              <w:rPr>
                <w:sz w:val="22"/>
                <w:szCs w:val="22"/>
              </w:rPr>
              <w:t>2018)</w:t>
            </w:r>
          </w:p>
        </w:tc>
      </w:tr>
      <w:tr w:rsidR="00823E74" w14:paraId="41343A04" w14:textId="77777777" w:rsidTr="58078AE8">
        <w:tc>
          <w:tcPr>
            <w:tcW w:w="2085" w:type="dxa"/>
          </w:tcPr>
          <w:p w14:paraId="2C27E7F3" w14:textId="51C30D6C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Flexibilité</w:t>
            </w:r>
          </w:p>
        </w:tc>
        <w:tc>
          <w:tcPr>
            <w:tcW w:w="6551" w:type="dxa"/>
          </w:tcPr>
          <w:p w14:paraId="0706834C" w14:textId="488FBA16" w:rsidR="00823E74" w:rsidRDefault="12C8A716" w:rsidP="3A627A10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E279B5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Varier les pratiques pédagogiques et les stratégies évaluatives en vue de répondre aux besoins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apprentissage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un élève ou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un groupe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élèves en particulier</w:t>
            </w:r>
            <w:r w:rsidR="6C2544FA" w:rsidRPr="1D944F0D">
              <w:rPr>
                <w:sz w:val="22"/>
                <w:szCs w:val="22"/>
              </w:rPr>
              <w:t>.</w:t>
            </w:r>
            <w:r w:rsidR="00E279B5">
              <w:rPr>
                <w:sz w:val="22"/>
                <w:szCs w:val="22"/>
              </w:rPr>
              <w:t> </w:t>
            </w:r>
            <w:r w:rsidR="6C2544FA" w:rsidRPr="1D944F0D">
              <w:rPr>
                <w:sz w:val="22"/>
                <w:szCs w:val="22"/>
              </w:rPr>
              <w:t>»</w:t>
            </w:r>
          </w:p>
          <w:p w14:paraId="6DC809DF" w14:textId="5E0C6056" w:rsidR="00823E74" w:rsidRDefault="00823E74" w:rsidP="3A627A10">
            <w:pPr>
              <w:rPr>
                <w:sz w:val="22"/>
                <w:szCs w:val="22"/>
              </w:rPr>
            </w:pPr>
          </w:p>
          <w:p w14:paraId="11FA0F93" w14:textId="76A7274F" w:rsidR="00823E74" w:rsidRDefault="71C9189B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(Fontaine, Savoie-</w:t>
            </w:r>
            <w:proofErr w:type="spellStart"/>
            <w:r w:rsidRPr="3A627A10">
              <w:rPr>
                <w:sz w:val="22"/>
                <w:szCs w:val="22"/>
              </w:rPr>
              <w:t>Zajc</w:t>
            </w:r>
            <w:proofErr w:type="spellEnd"/>
            <w:r w:rsidRPr="3A627A10">
              <w:rPr>
                <w:sz w:val="22"/>
                <w:szCs w:val="22"/>
              </w:rPr>
              <w:t xml:space="preserve"> et Cadieux, 2020, p.</w:t>
            </w:r>
            <w:r w:rsidR="00E279B5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103)</w:t>
            </w:r>
          </w:p>
        </w:tc>
      </w:tr>
      <w:tr w:rsidR="1D944F0D" w14:paraId="7DD19057" w14:textId="77777777" w:rsidTr="58078AE8">
        <w:trPr>
          <w:trHeight w:val="300"/>
        </w:trPr>
        <w:tc>
          <w:tcPr>
            <w:tcW w:w="2085" w:type="dxa"/>
          </w:tcPr>
          <w:p w14:paraId="6F30EDC2" w14:textId="77CFF5B9" w:rsidR="0B063B85" w:rsidRDefault="0B063B85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Intégrité intellectuelle</w:t>
            </w:r>
          </w:p>
        </w:tc>
        <w:tc>
          <w:tcPr>
            <w:tcW w:w="6551" w:type="dxa"/>
          </w:tcPr>
          <w:p w14:paraId="5B478256" w14:textId="7D74B162" w:rsidR="2AB86C78" w:rsidRDefault="2AB86C78" w:rsidP="1D944F0D">
            <w:pPr>
              <w:rPr>
                <w:rFonts w:eastAsiaTheme="minorEastAsia"/>
                <w:color w:val="2D2D2C"/>
                <w:sz w:val="22"/>
                <w:szCs w:val="22"/>
              </w:rPr>
            </w:pP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«</w:t>
            </w:r>
            <w:r w:rsidR="00E279B5">
              <w:rPr>
                <w:rFonts w:eastAsiaTheme="minorEastAsia"/>
                <w:color w:val="2D2D2C"/>
                <w:sz w:val="22"/>
                <w:szCs w:val="22"/>
              </w:rPr>
              <w:t> </w:t>
            </w: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Faire preuve d</w:t>
            </w:r>
            <w:r w:rsidR="0055304E">
              <w:rPr>
                <w:rFonts w:eastAsiaTheme="minorEastAsia"/>
                <w:color w:val="2D2D2C"/>
                <w:sz w:val="22"/>
                <w:szCs w:val="22"/>
              </w:rPr>
              <w:t>’</w:t>
            </w: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intégrité dans ses études signifie par ailleurs respecter la communauté intellectuelle dont on fait partie en indiquant correctement ses sources pour les mots, les phrases, l</w:t>
            </w:r>
            <w:r w:rsidR="0055304E">
              <w:rPr>
                <w:rFonts w:eastAsiaTheme="minorEastAsia"/>
                <w:color w:val="2D2D2C"/>
                <w:sz w:val="22"/>
                <w:szCs w:val="22"/>
              </w:rPr>
              <w:t>’</w:t>
            </w: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information et les idées empruntés à d</w:t>
            </w:r>
            <w:r w:rsidR="0055304E">
              <w:rPr>
                <w:rFonts w:eastAsiaTheme="minorEastAsia"/>
                <w:color w:val="2D2D2C"/>
                <w:sz w:val="22"/>
                <w:szCs w:val="22"/>
              </w:rPr>
              <w:t>’</w:t>
            </w: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autres personnes et en évitant le plagiat.</w:t>
            </w:r>
            <w:r w:rsidR="00CB626A">
              <w:rPr>
                <w:rFonts w:eastAsiaTheme="minorEastAsia"/>
                <w:color w:val="2D2D2C"/>
                <w:sz w:val="22"/>
                <w:szCs w:val="22"/>
              </w:rPr>
              <w:t> </w:t>
            </w: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»</w:t>
            </w:r>
          </w:p>
          <w:p w14:paraId="34B7313D" w14:textId="1F4BD500" w:rsidR="1D944F0D" w:rsidRDefault="1D944F0D" w:rsidP="1D944F0D">
            <w:pPr>
              <w:rPr>
                <w:rFonts w:eastAsiaTheme="minorEastAsia"/>
                <w:color w:val="2D2D2C"/>
                <w:sz w:val="22"/>
                <w:szCs w:val="22"/>
              </w:rPr>
            </w:pPr>
          </w:p>
          <w:p w14:paraId="14D5A4EE" w14:textId="00C5EB20" w:rsidR="2AB86C78" w:rsidRDefault="2AB86C78" w:rsidP="1D944F0D">
            <w:pPr>
              <w:jc w:val="right"/>
              <w:rPr>
                <w:rFonts w:eastAsiaTheme="minorEastAsia"/>
                <w:color w:val="2D2D2C"/>
                <w:sz w:val="22"/>
                <w:szCs w:val="22"/>
              </w:rPr>
            </w:pP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(U</w:t>
            </w:r>
            <w:r w:rsidR="53BA2228" w:rsidRPr="1D944F0D">
              <w:rPr>
                <w:rFonts w:eastAsiaTheme="minorEastAsia"/>
                <w:color w:val="2D2D2C"/>
                <w:sz w:val="22"/>
                <w:szCs w:val="22"/>
              </w:rPr>
              <w:t>niversité d</w:t>
            </w:r>
            <w:r w:rsidR="0055304E">
              <w:rPr>
                <w:rFonts w:eastAsiaTheme="minorEastAsia"/>
                <w:color w:val="2D2D2C"/>
                <w:sz w:val="22"/>
                <w:szCs w:val="22"/>
              </w:rPr>
              <w:t>’</w:t>
            </w:r>
            <w:r w:rsidRPr="1D944F0D">
              <w:rPr>
                <w:rFonts w:eastAsiaTheme="minorEastAsia"/>
                <w:color w:val="2D2D2C"/>
                <w:sz w:val="22"/>
                <w:szCs w:val="22"/>
              </w:rPr>
              <w:t>Ottawa, 2023)</w:t>
            </w:r>
          </w:p>
        </w:tc>
      </w:tr>
      <w:tr w:rsidR="1D944F0D" w14:paraId="3D0AE906" w14:textId="77777777" w:rsidTr="58078AE8">
        <w:trPr>
          <w:trHeight w:val="300"/>
        </w:trPr>
        <w:tc>
          <w:tcPr>
            <w:tcW w:w="2085" w:type="dxa"/>
          </w:tcPr>
          <w:p w14:paraId="04F38DCB" w14:textId="23A9E9EF" w:rsidR="7E213B15" w:rsidRDefault="7E213B15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lastRenderedPageBreak/>
              <w:t>Intentions pédagogiques</w:t>
            </w:r>
          </w:p>
        </w:tc>
        <w:tc>
          <w:tcPr>
            <w:tcW w:w="6551" w:type="dxa"/>
          </w:tcPr>
          <w:p w14:paraId="45277FD6" w14:textId="120329DE" w:rsidR="15153CF7" w:rsidRDefault="4D05DA5F" w:rsidP="1D944F0D">
            <w:pPr>
              <w:rPr>
                <w:sz w:val="22"/>
                <w:szCs w:val="22"/>
              </w:rPr>
            </w:pPr>
            <w:r w:rsidRPr="41D9028C">
              <w:rPr>
                <w:sz w:val="22"/>
                <w:szCs w:val="22"/>
              </w:rPr>
              <w:t>«</w:t>
            </w:r>
            <w:r w:rsidR="0043681E">
              <w:rPr>
                <w:sz w:val="22"/>
                <w:szCs w:val="22"/>
              </w:rPr>
              <w:t> </w:t>
            </w:r>
            <w:r w:rsidRPr="41D9028C">
              <w:rPr>
                <w:sz w:val="22"/>
                <w:szCs w:val="22"/>
              </w:rPr>
              <w:t>Exprime la direction de changement que l</w:t>
            </w:r>
            <w:r w:rsidR="0055304E">
              <w:rPr>
                <w:sz w:val="22"/>
                <w:szCs w:val="22"/>
              </w:rPr>
              <w:t>’</w:t>
            </w:r>
            <w:r w:rsidRPr="41D9028C">
              <w:rPr>
                <w:sz w:val="22"/>
                <w:szCs w:val="22"/>
              </w:rPr>
              <w:t>enseignant formule pour l</w:t>
            </w:r>
            <w:r w:rsidR="0055304E">
              <w:rPr>
                <w:sz w:val="22"/>
                <w:szCs w:val="22"/>
              </w:rPr>
              <w:t>’</w:t>
            </w:r>
            <w:r w:rsidRPr="41D9028C">
              <w:rPr>
                <w:sz w:val="22"/>
                <w:szCs w:val="22"/>
              </w:rPr>
              <w:t>apprenant, ce qu</w:t>
            </w:r>
            <w:r w:rsidR="0055304E">
              <w:rPr>
                <w:sz w:val="22"/>
                <w:szCs w:val="22"/>
              </w:rPr>
              <w:t>’</w:t>
            </w:r>
            <w:r w:rsidRPr="41D9028C">
              <w:rPr>
                <w:sz w:val="22"/>
                <w:szCs w:val="22"/>
              </w:rPr>
              <w:t>il sera capable de faire au terme de l</w:t>
            </w:r>
            <w:r w:rsidR="0055304E">
              <w:rPr>
                <w:sz w:val="22"/>
                <w:szCs w:val="22"/>
              </w:rPr>
              <w:t>’</w:t>
            </w:r>
            <w:r w:rsidRPr="41D9028C">
              <w:rPr>
                <w:sz w:val="22"/>
                <w:szCs w:val="22"/>
              </w:rPr>
              <w:t>apprentissage, c</w:t>
            </w:r>
            <w:r w:rsidR="0055304E">
              <w:rPr>
                <w:sz w:val="22"/>
                <w:szCs w:val="22"/>
              </w:rPr>
              <w:t>’</w:t>
            </w:r>
            <w:r w:rsidRPr="41D9028C">
              <w:rPr>
                <w:sz w:val="22"/>
                <w:szCs w:val="22"/>
              </w:rPr>
              <w:t>est une orientation qui donne du sens à la séquence pédagogique. Elle ne fournit pas d</w:t>
            </w:r>
            <w:r w:rsidR="0055304E">
              <w:rPr>
                <w:sz w:val="22"/>
                <w:szCs w:val="22"/>
              </w:rPr>
              <w:t>’</w:t>
            </w:r>
            <w:r w:rsidRPr="41D9028C">
              <w:rPr>
                <w:sz w:val="22"/>
                <w:szCs w:val="22"/>
              </w:rPr>
              <w:t>indication précise sur les résultats escomptés.</w:t>
            </w:r>
            <w:r w:rsidR="0043681E">
              <w:rPr>
                <w:sz w:val="22"/>
                <w:szCs w:val="22"/>
              </w:rPr>
              <w:t> </w:t>
            </w:r>
            <w:r w:rsidRPr="41D9028C">
              <w:rPr>
                <w:sz w:val="22"/>
                <w:szCs w:val="22"/>
              </w:rPr>
              <w:t>»</w:t>
            </w:r>
          </w:p>
          <w:p w14:paraId="096615A3" w14:textId="7CE61D91" w:rsidR="1D944F0D" w:rsidRDefault="1D944F0D" w:rsidP="1D944F0D">
            <w:pPr>
              <w:rPr>
                <w:sz w:val="22"/>
                <w:szCs w:val="22"/>
              </w:rPr>
            </w:pPr>
          </w:p>
          <w:p w14:paraId="367E70C8" w14:textId="14810741" w:rsidR="7467AF8F" w:rsidRDefault="7467AF8F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(TÉLUQ, 2014)</w:t>
            </w:r>
          </w:p>
        </w:tc>
      </w:tr>
      <w:tr w:rsidR="00823E74" w14:paraId="3B69ED20" w14:textId="77777777" w:rsidTr="58078AE8">
        <w:tc>
          <w:tcPr>
            <w:tcW w:w="2085" w:type="dxa"/>
          </w:tcPr>
          <w:p w14:paraId="765680F9" w14:textId="5B5A14E1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Jugement professionnel</w:t>
            </w:r>
          </w:p>
        </w:tc>
        <w:tc>
          <w:tcPr>
            <w:tcW w:w="6551" w:type="dxa"/>
          </w:tcPr>
          <w:p w14:paraId="1B18FD9C" w14:textId="71A068CB" w:rsidR="00823E74" w:rsidRDefault="09D64174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«</w:t>
            </w:r>
            <w:r w:rsidR="0043681E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 xml:space="preserve">Analyser et interpréter </w:t>
            </w:r>
            <w:r w:rsidR="743B6888" w:rsidRPr="3A627A10">
              <w:rPr>
                <w:sz w:val="22"/>
                <w:szCs w:val="22"/>
              </w:rPr>
              <w:t>les traces</w:t>
            </w:r>
            <w:r w:rsidRPr="3A627A10">
              <w:rPr>
                <w:sz w:val="22"/>
                <w:szCs w:val="22"/>
              </w:rPr>
              <w:t xml:space="preserve"> significatives afin de rendre un jugement, une décision sur l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état ou le progrès des compétences d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un élève.</w:t>
            </w:r>
            <w:r w:rsidR="0043681E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»</w:t>
            </w:r>
          </w:p>
          <w:p w14:paraId="310D405E" w14:textId="5577B9F0" w:rsidR="00823E74" w:rsidRDefault="00823E74" w:rsidP="3A627A10">
            <w:pPr>
              <w:rPr>
                <w:sz w:val="22"/>
                <w:szCs w:val="22"/>
              </w:rPr>
            </w:pPr>
          </w:p>
          <w:p w14:paraId="6F9ED54D" w14:textId="31E13167" w:rsidR="00823E74" w:rsidRDefault="09D64174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</w:t>
            </w:r>
            <w:proofErr w:type="spellStart"/>
            <w:r w:rsidRPr="3A627A10">
              <w:rPr>
                <w:sz w:val="22"/>
                <w:szCs w:val="22"/>
              </w:rPr>
              <w:t>Rozeh</w:t>
            </w:r>
            <w:r w:rsidR="0043681E">
              <w:rPr>
                <w:sz w:val="22"/>
                <w:szCs w:val="22"/>
              </w:rPr>
              <w:t>n</w:t>
            </w:r>
            <w:r w:rsidRPr="3A627A10">
              <w:rPr>
                <w:sz w:val="22"/>
                <w:szCs w:val="22"/>
              </w:rPr>
              <w:t>al</w:t>
            </w:r>
            <w:proofErr w:type="spellEnd"/>
            <w:r w:rsidRPr="3A627A10">
              <w:rPr>
                <w:sz w:val="22"/>
                <w:szCs w:val="22"/>
              </w:rPr>
              <w:t xml:space="preserve"> et Laberge, 2013)</w:t>
            </w:r>
          </w:p>
        </w:tc>
      </w:tr>
      <w:tr w:rsidR="00823E74" w14:paraId="19B58CEB" w14:textId="77777777" w:rsidTr="58078AE8">
        <w:tc>
          <w:tcPr>
            <w:tcW w:w="2085" w:type="dxa"/>
          </w:tcPr>
          <w:p w14:paraId="1F57697C" w14:textId="6ADCBD01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Métacognition</w:t>
            </w:r>
          </w:p>
        </w:tc>
        <w:tc>
          <w:tcPr>
            <w:tcW w:w="6551" w:type="dxa"/>
          </w:tcPr>
          <w:p w14:paraId="29460B96" w14:textId="56E632BE" w:rsidR="00823E74" w:rsidRDefault="3B7F9035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«</w:t>
            </w:r>
            <w:r w:rsidR="0043681E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Être conscient de ce que l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on sait, comprendre comment nous avons appris ce que nous savons, pouvoir reproduire consciemm</w:t>
            </w:r>
            <w:r w:rsidR="4E2F213F" w:rsidRPr="3A627A10">
              <w:rPr>
                <w:sz w:val="22"/>
                <w:szCs w:val="22"/>
              </w:rPr>
              <w:t>ent ces processus dans un autre contexte.</w:t>
            </w:r>
            <w:r w:rsidR="0043681E">
              <w:rPr>
                <w:sz w:val="22"/>
                <w:szCs w:val="22"/>
              </w:rPr>
              <w:t> </w:t>
            </w:r>
            <w:r w:rsidR="4E2F213F" w:rsidRPr="3A627A10">
              <w:rPr>
                <w:sz w:val="22"/>
                <w:szCs w:val="22"/>
              </w:rPr>
              <w:t>»</w:t>
            </w:r>
          </w:p>
          <w:p w14:paraId="4DE41BFB" w14:textId="695A6729" w:rsidR="00823E74" w:rsidRDefault="00823E74" w:rsidP="3A627A10">
            <w:pPr>
              <w:rPr>
                <w:sz w:val="22"/>
                <w:szCs w:val="22"/>
              </w:rPr>
            </w:pPr>
          </w:p>
          <w:p w14:paraId="77768ABE" w14:textId="3458713A" w:rsidR="00823E74" w:rsidRDefault="4E2F213F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(Barth, 2003)</w:t>
            </w:r>
          </w:p>
        </w:tc>
      </w:tr>
      <w:tr w:rsidR="00702E76" w14:paraId="33B20474" w14:textId="77777777" w:rsidTr="58078AE8">
        <w:tc>
          <w:tcPr>
            <w:tcW w:w="2085" w:type="dxa"/>
          </w:tcPr>
          <w:p w14:paraId="632B0316" w14:textId="58357585" w:rsidR="00702E76" w:rsidRDefault="28DCC8F0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Modalité</w:t>
            </w:r>
          </w:p>
        </w:tc>
        <w:tc>
          <w:tcPr>
            <w:tcW w:w="6551" w:type="dxa"/>
          </w:tcPr>
          <w:p w14:paraId="451E5C70" w14:textId="15EA48A2" w:rsidR="00702E76" w:rsidRDefault="0F6C58F5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FC0CF1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Une modalité…</w:t>
            </w:r>
          </w:p>
          <w:p w14:paraId="0069787A" w14:textId="57F1361B" w:rsidR="00702E76" w:rsidRDefault="0F6C58F5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précise les conditions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application de la norme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52343878" w14:textId="11FD9AD9" w:rsidR="00702E76" w:rsidRDefault="0F6C58F5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peut être révisée au besoin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5F22C8B4" w14:textId="4F19737B" w:rsidR="00702E76" w:rsidRDefault="0F6C58F5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oriente les stratégies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418B09B9" w14:textId="61C9B7F6" w:rsidR="00702E76" w:rsidRDefault="0F6C58F5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indique des moyens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action.</w:t>
            </w:r>
            <w:r w:rsidR="00FC0CF1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»</w:t>
            </w:r>
          </w:p>
          <w:p w14:paraId="697D5BF2" w14:textId="1095F5D2" w:rsidR="00702E76" w:rsidRDefault="00702E76" w:rsidP="002619E9">
            <w:pPr>
              <w:rPr>
                <w:sz w:val="22"/>
                <w:szCs w:val="22"/>
              </w:rPr>
            </w:pPr>
          </w:p>
          <w:p w14:paraId="0422520A" w14:textId="4BB4F2D7" w:rsidR="00702E76" w:rsidRDefault="0B760E56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(MELS, 2005, p.</w:t>
            </w:r>
            <w:r w:rsidR="00FC0CF1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21)</w:t>
            </w:r>
          </w:p>
        </w:tc>
      </w:tr>
      <w:tr w:rsidR="00823E74" w14:paraId="6660ACFB" w14:textId="77777777" w:rsidTr="58078AE8">
        <w:tc>
          <w:tcPr>
            <w:tcW w:w="2085" w:type="dxa"/>
          </w:tcPr>
          <w:p w14:paraId="6157F0E5" w14:textId="721D58CB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Modification</w:t>
            </w:r>
          </w:p>
        </w:tc>
        <w:tc>
          <w:tcPr>
            <w:tcW w:w="6551" w:type="dxa"/>
          </w:tcPr>
          <w:p w14:paraId="460D3726" w14:textId="6CA935E0" w:rsidR="00823E74" w:rsidRDefault="048FE8B5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«</w:t>
            </w:r>
            <w:r w:rsidR="00FC0CF1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Des ajustements ou des aménagements dans les pratiques évaluatives</w:t>
            </w:r>
            <w:r w:rsidR="3B03CC53" w:rsidRPr="3A627A10">
              <w:rPr>
                <w:sz w:val="22"/>
                <w:szCs w:val="22"/>
              </w:rPr>
              <w:t xml:space="preserve"> qui sont mis en place pour l</w:t>
            </w:r>
            <w:r w:rsidR="00FC0CF1">
              <w:rPr>
                <w:sz w:val="22"/>
                <w:szCs w:val="22"/>
              </w:rPr>
              <w:t xml:space="preserve">es </w:t>
            </w:r>
            <w:r w:rsidR="3B03CC53" w:rsidRPr="3A627A10">
              <w:rPr>
                <w:sz w:val="22"/>
                <w:szCs w:val="22"/>
              </w:rPr>
              <w:t>élève</w:t>
            </w:r>
            <w:r w:rsidR="00FC0CF1">
              <w:rPr>
                <w:sz w:val="22"/>
                <w:szCs w:val="22"/>
              </w:rPr>
              <w:t>s</w:t>
            </w:r>
            <w:r w:rsidR="3B03CC53" w:rsidRPr="3A627A10">
              <w:rPr>
                <w:sz w:val="22"/>
                <w:szCs w:val="22"/>
              </w:rPr>
              <w:t xml:space="preserve"> ayant des besoins particuliers, mais qui entra</w:t>
            </w:r>
            <w:r w:rsidR="00F06F88">
              <w:rPr>
                <w:sz w:val="22"/>
                <w:szCs w:val="22"/>
              </w:rPr>
              <w:t>i</w:t>
            </w:r>
            <w:r w:rsidR="3B03CC53" w:rsidRPr="3A627A10">
              <w:rPr>
                <w:sz w:val="22"/>
                <w:szCs w:val="22"/>
              </w:rPr>
              <w:t>nent des changements dans le contenu, les exigences ou les critères d</w:t>
            </w:r>
            <w:r w:rsidR="0055304E">
              <w:rPr>
                <w:sz w:val="22"/>
                <w:szCs w:val="22"/>
              </w:rPr>
              <w:t>’</w:t>
            </w:r>
            <w:r w:rsidR="3B03CC53" w:rsidRPr="3A627A10">
              <w:rPr>
                <w:sz w:val="22"/>
                <w:szCs w:val="22"/>
              </w:rPr>
              <w:t xml:space="preserve">évaluation du </w:t>
            </w:r>
            <w:r w:rsidR="579A19FD" w:rsidRPr="3A627A10">
              <w:rPr>
                <w:sz w:val="22"/>
                <w:szCs w:val="22"/>
              </w:rPr>
              <w:t>programme de formation.</w:t>
            </w:r>
            <w:r w:rsidR="00FC0CF1">
              <w:rPr>
                <w:sz w:val="22"/>
                <w:szCs w:val="22"/>
              </w:rPr>
              <w:t> </w:t>
            </w:r>
            <w:r w:rsidR="579A19FD" w:rsidRPr="3A627A10">
              <w:rPr>
                <w:sz w:val="22"/>
                <w:szCs w:val="22"/>
              </w:rPr>
              <w:t>»</w:t>
            </w:r>
          </w:p>
          <w:p w14:paraId="7774DAAA" w14:textId="64DB0CDE" w:rsidR="00823E74" w:rsidRDefault="00823E74" w:rsidP="3A627A10">
            <w:pPr>
              <w:rPr>
                <w:sz w:val="22"/>
                <w:szCs w:val="22"/>
              </w:rPr>
            </w:pPr>
          </w:p>
          <w:p w14:paraId="05C15EDB" w14:textId="2BE9C554" w:rsidR="00823E74" w:rsidRDefault="579A19FD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(Fontaine, Savoie-</w:t>
            </w:r>
            <w:proofErr w:type="spellStart"/>
            <w:r w:rsidRPr="3A627A10">
              <w:rPr>
                <w:sz w:val="22"/>
                <w:szCs w:val="22"/>
              </w:rPr>
              <w:t>Zajc</w:t>
            </w:r>
            <w:proofErr w:type="spellEnd"/>
            <w:r w:rsidRPr="3A627A10">
              <w:rPr>
                <w:sz w:val="22"/>
                <w:szCs w:val="22"/>
              </w:rPr>
              <w:t xml:space="preserve"> et Cadieux, 2020, p.</w:t>
            </w:r>
            <w:r w:rsidR="00FC0CF1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108)</w:t>
            </w:r>
          </w:p>
        </w:tc>
      </w:tr>
      <w:tr w:rsidR="00702E76" w14:paraId="17AFC105" w14:textId="77777777" w:rsidTr="58078AE8">
        <w:tc>
          <w:tcPr>
            <w:tcW w:w="2085" w:type="dxa"/>
          </w:tcPr>
          <w:p w14:paraId="4F61A02B" w14:textId="3284D534" w:rsidR="00702E76" w:rsidRDefault="28DCC8F0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Norme</w:t>
            </w:r>
          </w:p>
        </w:tc>
        <w:tc>
          <w:tcPr>
            <w:tcW w:w="6551" w:type="dxa"/>
          </w:tcPr>
          <w:p w14:paraId="64A2F92D" w14:textId="444C4C92" w:rsidR="00702E76" w:rsidRDefault="04351313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FC0CF1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Une norme…</w:t>
            </w:r>
          </w:p>
          <w:p w14:paraId="40BECDA5" w14:textId="2A04A6C6" w:rsidR="00702E76" w:rsidRDefault="04351313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est une référence commune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55AE590A" w14:textId="47715BA4" w:rsidR="00702E76" w:rsidRDefault="04351313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provient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un consensus au sein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une équipe-école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019563FC" w14:textId="2437C344" w:rsidR="00702E76" w:rsidRDefault="04351313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possède un caractère prescriptif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1A3D03C8" w14:textId="638007D3" w:rsidR="00702E76" w:rsidRDefault="04351313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peut être révisée au besoin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14BE249D" w14:textId="344C3873" w:rsidR="00702E76" w:rsidRDefault="04351313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 xml:space="preserve">• respecte la </w:t>
            </w:r>
            <w:r w:rsidRPr="002619E9">
              <w:rPr>
                <w:i/>
                <w:iCs/>
                <w:sz w:val="22"/>
                <w:szCs w:val="22"/>
              </w:rPr>
              <w:t>Loi sur l</w:t>
            </w:r>
            <w:r w:rsidR="0055304E" w:rsidRPr="002619E9">
              <w:rPr>
                <w:i/>
                <w:iCs/>
                <w:sz w:val="22"/>
                <w:szCs w:val="22"/>
              </w:rPr>
              <w:t>’</w:t>
            </w:r>
            <w:r w:rsidRPr="002619E9">
              <w:rPr>
                <w:i/>
                <w:iCs/>
                <w:sz w:val="22"/>
                <w:szCs w:val="22"/>
              </w:rPr>
              <w:t>instruction publique</w:t>
            </w:r>
            <w:r w:rsidRPr="1D944F0D">
              <w:rPr>
                <w:sz w:val="22"/>
                <w:szCs w:val="22"/>
              </w:rPr>
              <w:t xml:space="preserve"> et le </w:t>
            </w:r>
            <w:r w:rsidR="00822B16">
              <w:rPr>
                <w:sz w:val="22"/>
                <w:szCs w:val="22"/>
              </w:rPr>
              <w:t>R</w:t>
            </w:r>
            <w:r w:rsidRPr="1D944F0D">
              <w:rPr>
                <w:sz w:val="22"/>
                <w:szCs w:val="22"/>
              </w:rPr>
              <w:t>égime pédagogique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37E4644E" w14:textId="6B1E51F7" w:rsidR="00702E76" w:rsidRDefault="04351313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est harmonisée au Programme de formation de l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école québécoise</w:t>
            </w:r>
            <w:r w:rsidR="00FC0CF1" w:rsidRPr="002619E9">
              <w:rPr>
                <w:w w:val="40"/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;</w:t>
            </w:r>
          </w:p>
          <w:p w14:paraId="6E17FAF0" w14:textId="0576596D" w:rsidR="00702E76" w:rsidRDefault="04351313" w:rsidP="002619E9">
            <w:pPr>
              <w:ind w:left="714" w:hanging="357"/>
            </w:pPr>
            <w:r w:rsidRPr="1D944F0D">
              <w:rPr>
                <w:sz w:val="22"/>
                <w:szCs w:val="22"/>
              </w:rPr>
              <w:t>• s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 xml:space="preserve">appuie sur la </w:t>
            </w:r>
            <w:r w:rsidR="00FA7737" w:rsidRPr="00830EFD">
              <w:rPr>
                <w:sz w:val="22"/>
                <w:szCs w:val="22"/>
              </w:rPr>
              <w:t>P</w:t>
            </w:r>
            <w:r w:rsidR="00FC0CF1" w:rsidRPr="00830EFD">
              <w:rPr>
                <w:sz w:val="22"/>
                <w:szCs w:val="22"/>
              </w:rPr>
              <w:t>olitique d’évaluation des apprentissages</w:t>
            </w:r>
            <w:r w:rsidRPr="1D944F0D">
              <w:rPr>
                <w:sz w:val="22"/>
                <w:szCs w:val="22"/>
              </w:rPr>
              <w:t xml:space="preserve"> et sur la </w:t>
            </w:r>
            <w:r w:rsidRPr="00830EFD">
              <w:rPr>
                <w:sz w:val="22"/>
                <w:szCs w:val="22"/>
              </w:rPr>
              <w:t>Politique de l</w:t>
            </w:r>
            <w:r w:rsidR="0055304E" w:rsidRPr="002619E9">
              <w:rPr>
                <w:sz w:val="22"/>
                <w:szCs w:val="22"/>
              </w:rPr>
              <w:t>’</w:t>
            </w:r>
            <w:r w:rsidRPr="00830EFD">
              <w:rPr>
                <w:sz w:val="22"/>
                <w:szCs w:val="22"/>
              </w:rPr>
              <w:t>adaptation scolaire</w:t>
            </w:r>
            <w:r w:rsidRPr="1D944F0D">
              <w:rPr>
                <w:sz w:val="22"/>
                <w:szCs w:val="22"/>
              </w:rPr>
              <w:t>.</w:t>
            </w:r>
            <w:r w:rsidR="00FC0CF1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»</w:t>
            </w:r>
          </w:p>
          <w:p w14:paraId="6EF18ACF" w14:textId="118B3D01" w:rsidR="00702E76" w:rsidRDefault="00702E76" w:rsidP="1D944F0D">
            <w:pPr>
              <w:rPr>
                <w:sz w:val="22"/>
                <w:szCs w:val="22"/>
              </w:rPr>
            </w:pPr>
          </w:p>
          <w:p w14:paraId="6F4A7D24" w14:textId="7D7B162F" w:rsidR="00702E76" w:rsidRDefault="04351313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(ME</w:t>
            </w:r>
            <w:r w:rsidR="63E5225A" w:rsidRPr="1D944F0D">
              <w:rPr>
                <w:sz w:val="22"/>
                <w:szCs w:val="22"/>
              </w:rPr>
              <w:t>LS, 2005</w:t>
            </w:r>
            <w:r w:rsidRPr="1D944F0D">
              <w:rPr>
                <w:sz w:val="22"/>
                <w:szCs w:val="22"/>
              </w:rPr>
              <w:t>, p.</w:t>
            </w:r>
            <w:r w:rsidR="00FC0CF1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2</w:t>
            </w:r>
            <w:r w:rsidR="2D760DEB" w:rsidRPr="1D944F0D">
              <w:rPr>
                <w:sz w:val="22"/>
                <w:szCs w:val="22"/>
              </w:rPr>
              <w:t>0</w:t>
            </w:r>
            <w:r w:rsidRPr="1D944F0D">
              <w:rPr>
                <w:sz w:val="22"/>
                <w:szCs w:val="22"/>
              </w:rPr>
              <w:t>)</w:t>
            </w:r>
          </w:p>
        </w:tc>
      </w:tr>
      <w:tr w:rsidR="00823E74" w14:paraId="17B65CF0" w14:textId="77777777" w:rsidTr="58078AE8">
        <w:tc>
          <w:tcPr>
            <w:tcW w:w="2085" w:type="dxa"/>
          </w:tcPr>
          <w:p w14:paraId="3546FE70" w14:textId="668D3935" w:rsidR="00823E74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Outil de consignation</w:t>
            </w:r>
          </w:p>
        </w:tc>
        <w:tc>
          <w:tcPr>
            <w:tcW w:w="6551" w:type="dxa"/>
          </w:tcPr>
          <w:p w14:paraId="3697DAB3" w14:textId="53A9FB0C" w:rsidR="00823E74" w:rsidRDefault="00614BEB" w:rsidP="3A627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r w:rsidR="0484A74D" w:rsidRPr="3A627A10">
              <w:rPr>
                <w:sz w:val="22"/>
                <w:szCs w:val="22"/>
              </w:rPr>
              <w:t>Un outil appartenant à l</w:t>
            </w:r>
            <w:r w:rsidR="0055304E">
              <w:rPr>
                <w:sz w:val="22"/>
                <w:szCs w:val="22"/>
              </w:rPr>
              <w:t>’</w:t>
            </w:r>
            <w:r w:rsidR="0484A74D" w:rsidRPr="3A627A10">
              <w:rPr>
                <w:sz w:val="22"/>
                <w:szCs w:val="22"/>
              </w:rPr>
              <w:t>apprenant et géré par lui qui permet</w:t>
            </w:r>
            <w:r w:rsidR="00BF2466">
              <w:rPr>
                <w:sz w:val="22"/>
                <w:szCs w:val="22"/>
              </w:rPr>
              <w:t> </w:t>
            </w:r>
            <w:r w:rsidR="0484A74D" w:rsidRPr="3A627A10">
              <w:rPr>
                <w:sz w:val="22"/>
                <w:szCs w:val="22"/>
              </w:rPr>
              <w:t>:</w:t>
            </w:r>
          </w:p>
          <w:p w14:paraId="6EAF1193" w14:textId="13C6898D" w:rsidR="00823E74" w:rsidRDefault="00BF2466" w:rsidP="002619E9">
            <w:pPr>
              <w:pStyle w:val="Paragraphedeliste"/>
              <w:numPr>
                <w:ilvl w:val="0"/>
                <w:numId w:val="34"/>
              </w:numPr>
              <w:ind w:left="714" w:hanging="3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</w:t>
            </w:r>
            <w:r w:rsidR="69F89F73" w:rsidRPr="3A627A10">
              <w:rPr>
                <w:sz w:val="22"/>
                <w:szCs w:val="22"/>
              </w:rPr>
              <w:t>e</w:t>
            </w:r>
            <w:proofErr w:type="gramEnd"/>
            <w:r w:rsidR="0484A74D" w:rsidRPr="3A627A10">
              <w:rPr>
                <w:sz w:val="22"/>
                <w:szCs w:val="22"/>
              </w:rPr>
              <w:t xml:space="preserve"> réfléchir de manière cyclique à ses actions et à ses apprentissages</w:t>
            </w:r>
            <w:r w:rsidRPr="002619E9">
              <w:rPr>
                <w:w w:val="40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;</w:t>
            </w:r>
          </w:p>
          <w:p w14:paraId="162EAE62" w14:textId="4D54D52C" w:rsidR="00823E74" w:rsidRDefault="00BF2466" w:rsidP="002619E9">
            <w:pPr>
              <w:pStyle w:val="Paragraphedeliste"/>
              <w:numPr>
                <w:ilvl w:val="0"/>
                <w:numId w:val="34"/>
              </w:numPr>
              <w:ind w:left="714" w:hanging="3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</w:t>
            </w:r>
            <w:r w:rsidR="4743F42B" w:rsidRPr="3A627A10">
              <w:rPr>
                <w:sz w:val="22"/>
                <w:szCs w:val="22"/>
              </w:rPr>
              <w:t>e</w:t>
            </w:r>
            <w:proofErr w:type="gramEnd"/>
            <w:r w:rsidR="0484A74D" w:rsidRPr="3A627A10">
              <w:rPr>
                <w:sz w:val="22"/>
                <w:szCs w:val="22"/>
              </w:rPr>
              <w:t xml:space="preserve"> conserver des traces des apprentissages qu</w:t>
            </w:r>
            <w:r w:rsidR="0055304E">
              <w:rPr>
                <w:sz w:val="22"/>
                <w:szCs w:val="22"/>
              </w:rPr>
              <w:t>’</w:t>
            </w:r>
            <w:r w:rsidR="0484A74D" w:rsidRPr="3A627A10">
              <w:rPr>
                <w:sz w:val="22"/>
                <w:szCs w:val="22"/>
              </w:rPr>
              <w:t>il a réalisés dans divers contextes formels et informels</w:t>
            </w:r>
            <w:r w:rsidRPr="002619E9">
              <w:rPr>
                <w:w w:val="40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;</w:t>
            </w:r>
          </w:p>
          <w:p w14:paraId="4D962312" w14:textId="4A82DB97" w:rsidR="00823E74" w:rsidRDefault="00BF2466" w:rsidP="002619E9">
            <w:pPr>
              <w:pStyle w:val="Paragraphedeliste"/>
              <w:numPr>
                <w:ilvl w:val="0"/>
                <w:numId w:val="34"/>
              </w:numPr>
              <w:ind w:left="714" w:hanging="3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d</w:t>
            </w:r>
            <w:r w:rsidR="38F4430A" w:rsidRPr="3A627A10">
              <w:rPr>
                <w:sz w:val="22"/>
                <w:szCs w:val="22"/>
              </w:rPr>
              <w:t>e</w:t>
            </w:r>
            <w:proofErr w:type="gramEnd"/>
            <w:r w:rsidR="0484A74D" w:rsidRPr="3A627A10">
              <w:rPr>
                <w:sz w:val="22"/>
                <w:szCs w:val="22"/>
              </w:rPr>
              <w:t xml:space="preserve"> les organiser de manière à témoigner du développement de ses compétences</w:t>
            </w:r>
            <w:r w:rsidRPr="002619E9">
              <w:rPr>
                <w:w w:val="40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;</w:t>
            </w:r>
          </w:p>
          <w:p w14:paraId="291C4461" w14:textId="33113858" w:rsidR="00823E74" w:rsidRPr="0007282F" w:rsidRDefault="00BF2466" w:rsidP="00DB7758">
            <w:pPr>
              <w:pStyle w:val="Paragraphedeliste"/>
              <w:numPr>
                <w:ilvl w:val="0"/>
                <w:numId w:val="34"/>
              </w:numPr>
              <w:ind w:left="714" w:hanging="357"/>
              <w:rPr>
                <w:sz w:val="22"/>
                <w:szCs w:val="22"/>
              </w:rPr>
            </w:pPr>
            <w:proofErr w:type="gramStart"/>
            <w:r w:rsidRPr="0007282F">
              <w:rPr>
                <w:sz w:val="22"/>
                <w:szCs w:val="22"/>
              </w:rPr>
              <w:t>e</w:t>
            </w:r>
            <w:r w:rsidR="51F5B556" w:rsidRPr="0007282F">
              <w:rPr>
                <w:sz w:val="22"/>
                <w:szCs w:val="22"/>
              </w:rPr>
              <w:t>t</w:t>
            </w:r>
            <w:proofErr w:type="gramEnd"/>
            <w:r w:rsidR="0484A74D" w:rsidRPr="0007282F">
              <w:rPr>
                <w:sz w:val="22"/>
                <w:szCs w:val="22"/>
              </w:rPr>
              <w:t xml:space="preserve"> de communiquer à leur sujet.</w:t>
            </w:r>
            <w:r w:rsidR="00614BEB" w:rsidRPr="0007282F">
              <w:rPr>
                <w:sz w:val="22"/>
                <w:szCs w:val="22"/>
              </w:rPr>
              <w:t> »</w:t>
            </w:r>
          </w:p>
          <w:p w14:paraId="7F9BD138" w14:textId="44B7732B" w:rsidR="00823E74" w:rsidRDefault="0484A74D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(Bélanger, 2008)</w:t>
            </w:r>
          </w:p>
        </w:tc>
      </w:tr>
      <w:tr w:rsidR="1D944F0D" w14:paraId="104F700E" w14:textId="77777777" w:rsidTr="58078AE8">
        <w:trPr>
          <w:trHeight w:val="300"/>
        </w:trPr>
        <w:tc>
          <w:tcPr>
            <w:tcW w:w="2085" w:type="dxa"/>
          </w:tcPr>
          <w:p w14:paraId="75926EE5" w14:textId="3CCD40C0" w:rsidR="304ADE22" w:rsidRDefault="304ADE22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lastRenderedPageBreak/>
              <w:t xml:space="preserve">Planification </w:t>
            </w:r>
            <w:r w:rsidR="52A5B1A2" w:rsidRPr="1D944F0D">
              <w:rPr>
                <w:sz w:val="22"/>
                <w:szCs w:val="22"/>
              </w:rPr>
              <w:t>des apprentissages</w:t>
            </w:r>
            <w:r w:rsidR="71AB94AF" w:rsidRPr="1D944F0D">
              <w:rPr>
                <w:sz w:val="22"/>
                <w:szCs w:val="22"/>
              </w:rPr>
              <w:t xml:space="preserve"> et de l</w:t>
            </w:r>
            <w:r w:rsidR="0055304E">
              <w:rPr>
                <w:sz w:val="22"/>
                <w:szCs w:val="22"/>
              </w:rPr>
              <w:t>’</w:t>
            </w:r>
            <w:r w:rsidR="71AB94AF" w:rsidRPr="1D944F0D">
              <w:rPr>
                <w:sz w:val="22"/>
                <w:szCs w:val="22"/>
              </w:rPr>
              <w:t>évaluation</w:t>
            </w:r>
          </w:p>
        </w:tc>
        <w:tc>
          <w:tcPr>
            <w:tcW w:w="6551" w:type="dxa"/>
          </w:tcPr>
          <w:p w14:paraId="406B87E6" w14:textId="0621E108" w:rsidR="71AB94AF" w:rsidRDefault="71AB94AF" w:rsidP="1D944F0D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614BE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Elle assure la cohérence des activités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apprentissage et celle de leur évaluation. Elle a pour but de circonscrire l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o</w:t>
            </w:r>
            <w:r w:rsidR="698FFC94" w:rsidRPr="1D944F0D">
              <w:rPr>
                <w:sz w:val="22"/>
                <w:szCs w:val="22"/>
              </w:rPr>
              <w:t>bjet de l</w:t>
            </w:r>
            <w:r w:rsidR="0055304E">
              <w:rPr>
                <w:sz w:val="22"/>
                <w:szCs w:val="22"/>
              </w:rPr>
              <w:t>’</w:t>
            </w:r>
            <w:r w:rsidR="698FFC94" w:rsidRPr="1D944F0D">
              <w:rPr>
                <w:sz w:val="22"/>
                <w:szCs w:val="22"/>
              </w:rPr>
              <w:t>évaluation, les données qui seront collectées, la façon de les interpréter ainsi que le jugement porté et la décision qui sera prise relativement aux apprentissages futurs</w:t>
            </w:r>
            <w:r w:rsidR="7DDF9C69" w:rsidRPr="1D944F0D">
              <w:rPr>
                <w:sz w:val="22"/>
                <w:szCs w:val="22"/>
              </w:rPr>
              <w:t>.</w:t>
            </w:r>
            <w:r w:rsidR="00614BEB">
              <w:rPr>
                <w:sz w:val="22"/>
                <w:szCs w:val="22"/>
              </w:rPr>
              <w:t> </w:t>
            </w:r>
            <w:r w:rsidR="7DDF9C69" w:rsidRPr="1D944F0D">
              <w:rPr>
                <w:sz w:val="22"/>
                <w:szCs w:val="22"/>
              </w:rPr>
              <w:t>»</w:t>
            </w:r>
          </w:p>
          <w:p w14:paraId="281160CD" w14:textId="5E384ED3" w:rsidR="1D944F0D" w:rsidRDefault="1D944F0D" w:rsidP="1D944F0D">
            <w:pPr>
              <w:rPr>
                <w:sz w:val="22"/>
                <w:szCs w:val="22"/>
              </w:rPr>
            </w:pPr>
          </w:p>
          <w:p w14:paraId="6079D2F9" w14:textId="5FFCEF34" w:rsidR="542A35ED" w:rsidRDefault="542A35ED" w:rsidP="1D944F0D">
            <w:pPr>
              <w:jc w:val="right"/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(Durand et Chouinard, 2012, p.</w:t>
            </w:r>
            <w:r w:rsidR="00614BE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105)</w:t>
            </w:r>
          </w:p>
        </w:tc>
      </w:tr>
      <w:tr w:rsidR="00702E76" w14:paraId="43590F1E" w14:textId="77777777" w:rsidTr="58078AE8">
        <w:tc>
          <w:tcPr>
            <w:tcW w:w="2085" w:type="dxa"/>
          </w:tcPr>
          <w:p w14:paraId="4C8CA8B8" w14:textId="5A977E96" w:rsidR="00702E76" w:rsidRDefault="3D7C9F23" w:rsidP="24F0CFAA">
            <w:pPr>
              <w:rPr>
                <w:sz w:val="22"/>
                <w:szCs w:val="22"/>
              </w:rPr>
            </w:pPr>
            <w:r w:rsidRPr="24F0CFAA">
              <w:rPr>
                <w:sz w:val="22"/>
                <w:szCs w:val="22"/>
              </w:rPr>
              <w:t>Rétroaction</w:t>
            </w:r>
          </w:p>
        </w:tc>
        <w:tc>
          <w:tcPr>
            <w:tcW w:w="6551" w:type="dxa"/>
          </w:tcPr>
          <w:p w14:paraId="274773F0" w14:textId="38FE2EF7" w:rsidR="00702E76" w:rsidRDefault="4F728724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«</w:t>
            </w:r>
            <w:r w:rsidR="00614BEB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Signaler à l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élève en situation d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apprentissage l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écart qui existe entre le but à atteindre et l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action réalisée pour atteindre le but.</w:t>
            </w:r>
            <w:r w:rsidR="00614BEB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»</w:t>
            </w:r>
          </w:p>
          <w:p w14:paraId="433CA5BB" w14:textId="329D9C10" w:rsidR="00702E76" w:rsidRDefault="00702E76" w:rsidP="3A627A10">
            <w:pPr>
              <w:rPr>
                <w:sz w:val="22"/>
                <w:szCs w:val="22"/>
              </w:rPr>
            </w:pPr>
          </w:p>
          <w:p w14:paraId="4B3174C2" w14:textId="78A620FA" w:rsidR="00702E76" w:rsidRDefault="4F728724" w:rsidP="3A627A10">
            <w:pPr>
              <w:jc w:val="right"/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(Fontaine, Savoie-</w:t>
            </w:r>
            <w:proofErr w:type="spellStart"/>
            <w:r w:rsidRPr="3A627A10">
              <w:rPr>
                <w:sz w:val="22"/>
                <w:szCs w:val="22"/>
              </w:rPr>
              <w:t>Zajc</w:t>
            </w:r>
            <w:proofErr w:type="spellEnd"/>
            <w:r w:rsidRPr="3A627A10">
              <w:rPr>
                <w:sz w:val="22"/>
                <w:szCs w:val="22"/>
              </w:rPr>
              <w:t xml:space="preserve"> et Cadieux, 2020, p.</w:t>
            </w:r>
            <w:r w:rsidR="00614BEB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35)</w:t>
            </w:r>
          </w:p>
        </w:tc>
      </w:tr>
      <w:tr w:rsidR="00702E76" w14:paraId="45A7D1F0" w14:textId="77777777" w:rsidTr="58078AE8">
        <w:tc>
          <w:tcPr>
            <w:tcW w:w="2085" w:type="dxa"/>
          </w:tcPr>
          <w:p w14:paraId="4AA5C72B" w14:textId="175201B2" w:rsidR="00702E76" w:rsidRPr="009E7F0B" w:rsidRDefault="097DB612" w:rsidP="24F0CFAA">
            <w:pPr>
              <w:rPr>
                <w:sz w:val="22"/>
                <w:szCs w:val="22"/>
              </w:rPr>
            </w:pPr>
            <w:r w:rsidRPr="009E7F0B">
              <w:rPr>
                <w:sz w:val="22"/>
                <w:szCs w:val="22"/>
              </w:rPr>
              <w:t>Séquence</w:t>
            </w:r>
            <w:r w:rsidR="35B6E24B" w:rsidRPr="009E7F0B">
              <w:rPr>
                <w:sz w:val="22"/>
                <w:szCs w:val="22"/>
              </w:rPr>
              <w:t xml:space="preserve"> d</w:t>
            </w:r>
            <w:r w:rsidR="0055304E" w:rsidRPr="009E7F0B">
              <w:rPr>
                <w:sz w:val="22"/>
                <w:szCs w:val="22"/>
              </w:rPr>
              <w:t>’</w:t>
            </w:r>
            <w:proofErr w:type="spellStart"/>
            <w:r w:rsidR="35B6E24B" w:rsidRPr="009E7F0B">
              <w:rPr>
                <w:sz w:val="22"/>
                <w:szCs w:val="22"/>
              </w:rPr>
              <w:t>enseignement</w:t>
            </w:r>
            <w:r w:rsidR="00614BEB">
              <w:rPr>
                <w:sz w:val="22"/>
                <w:szCs w:val="22"/>
              </w:rPr>
              <w:t>-</w:t>
            </w:r>
            <w:r w:rsidRPr="009E7F0B">
              <w:rPr>
                <w:sz w:val="22"/>
                <w:szCs w:val="22"/>
              </w:rPr>
              <w:t>d</w:t>
            </w:r>
            <w:r w:rsidR="0055304E" w:rsidRPr="009E7F0B">
              <w:rPr>
                <w:sz w:val="22"/>
                <w:szCs w:val="22"/>
              </w:rPr>
              <w:t>’</w:t>
            </w:r>
            <w:r w:rsidRPr="009E7F0B">
              <w:rPr>
                <w:sz w:val="22"/>
                <w:szCs w:val="22"/>
              </w:rPr>
              <w:t>apprentissage</w:t>
            </w:r>
            <w:proofErr w:type="spellEnd"/>
          </w:p>
        </w:tc>
        <w:tc>
          <w:tcPr>
            <w:tcW w:w="6551" w:type="dxa"/>
          </w:tcPr>
          <w:p w14:paraId="5342AA9F" w14:textId="402E5AF1" w:rsidR="00702E76" w:rsidRDefault="754189ED" w:rsidP="3A627A10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>«</w:t>
            </w:r>
            <w:r w:rsidR="00614BEB">
              <w:rPr>
                <w:sz w:val="22"/>
                <w:szCs w:val="22"/>
              </w:rPr>
              <w:t> </w:t>
            </w:r>
            <w:r w:rsidR="7110EF14" w:rsidRPr="3A627A10">
              <w:rPr>
                <w:sz w:val="22"/>
                <w:szCs w:val="22"/>
              </w:rPr>
              <w:t>Une séquence d</w:t>
            </w:r>
            <w:r w:rsidR="0055304E">
              <w:rPr>
                <w:sz w:val="22"/>
                <w:szCs w:val="22"/>
              </w:rPr>
              <w:t>’</w:t>
            </w:r>
            <w:r w:rsidR="7110EF14" w:rsidRPr="3A627A10">
              <w:rPr>
                <w:sz w:val="22"/>
                <w:szCs w:val="22"/>
              </w:rPr>
              <w:t xml:space="preserve">enseignement-apprentissage est un </w:t>
            </w:r>
            <w:r w:rsidR="3300ACAE" w:rsidRPr="3A627A10">
              <w:rPr>
                <w:sz w:val="22"/>
                <w:szCs w:val="22"/>
              </w:rPr>
              <w:t>regroupement d</w:t>
            </w:r>
            <w:r w:rsidR="0055304E">
              <w:rPr>
                <w:sz w:val="22"/>
                <w:szCs w:val="22"/>
              </w:rPr>
              <w:t>’</w:t>
            </w:r>
            <w:r w:rsidR="3300ACAE" w:rsidRPr="3A627A10">
              <w:rPr>
                <w:sz w:val="22"/>
                <w:szCs w:val="22"/>
              </w:rPr>
              <w:t>éléments</w:t>
            </w:r>
            <w:r w:rsidR="21524F8A" w:rsidRPr="3A627A10">
              <w:rPr>
                <w:sz w:val="22"/>
                <w:szCs w:val="22"/>
              </w:rPr>
              <w:t xml:space="preserve"> enseignés explicitement et d</w:t>
            </w:r>
            <w:r w:rsidR="0055304E">
              <w:rPr>
                <w:sz w:val="22"/>
                <w:szCs w:val="22"/>
              </w:rPr>
              <w:t>’</w:t>
            </w:r>
            <w:r w:rsidR="21524F8A" w:rsidRPr="3A627A10">
              <w:rPr>
                <w:sz w:val="22"/>
                <w:szCs w:val="22"/>
              </w:rPr>
              <w:t>activités d</w:t>
            </w:r>
            <w:r w:rsidR="0055304E">
              <w:rPr>
                <w:sz w:val="22"/>
                <w:szCs w:val="22"/>
              </w:rPr>
              <w:t>’</w:t>
            </w:r>
            <w:r w:rsidR="21524F8A" w:rsidRPr="3A627A10">
              <w:rPr>
                <w:sz w:val="22"/>
                <w:szCs w:val="22"/>
              </w:rPr>
              <w:t>apprentissage</w:t>
            </w:r>
            <w:r w:rsidR="7AC25DE0" w:rsidRPr="3A627A10">
              <w:rPr>
                <w:sz w:val="22"/>
                <w:szCs w:val="22"/>
              </w:rPr>
              <w:t xml:space="preserve"> planifiés à partir d</w:t>
            </w:r>
            <w:r w:rsidR="0055304E">
              <w:rPr>
                <w:sz w:val="22"/>
                <w:szCs w:val="22"/>
              </w:rPr>
              <w:t>’</w:t>
            </w:r>
            <w:r w:rsidR="7AC25DE0" w:rsidRPr="3A627A10">
              <w:rPr>
                <w:sz w:val="22"/>
                <w:szCs w:val="22"/>
              </w:rPr>
              <w:t>une intention pédagogique</w:t>
            </w:r>
            <w:r w:rsidR="7110EF14" w:rsidRPr="3A627A10">
              <w:rPr>
                <w:sz w:val="22"/>
                <w:szCs w:val="22"/>
              </w:rPr>
              <w:t>.</w:t>
            </w:r>
            <w:r w:rsidR="00614BEB">
              <w:rPr>
                <w:sz w:val="22"/>
                <w:szCs w:val="22"/>
              </w:rPr>
              <w:t> </w:t>
            </w:r>
            <w:r w:rsidR="0F0D345F" w:rsidRPr="3A627A10">
              <w:rPr>
                <w:sz w:val="22"/>
                <w:szCs w:val="22"/>
              </w:rPr>
              <w:t>»</w:t>
            </w:r>
          </w:p>
          <w:p w14:paraId="5F0D7B42" w14:textId="6A59AC4E" w:rsidR="00702E76" w:rsidRDefault="00702E76" w:rsidP="3A627A10">
            <w:pPr>
              <w:rPr>
                <w:sz w:val="22"/>
                <w:szCs w:val="22"/>
              </w:rPr>
            </w:pPr>
          </w:p>
          <w:p w14:paraId="54D68B38" w14:textId="4D63A8B7" w:rsidR="00702E76" w:rsidRPr="00C46020" w:rsidRDefault="0F0D345F" w:rsidP="3A627A10">
            <w:pPr>
              <w:jc w:val="right"/>
              <w:rPr>
                <w:sz w:val="22"/>
                <w:szCs w:val="22"/>
              </w:rPr>
            </w:pPr>
            <w:r w:rsidRPr="00C46020">
              <w:rPr>
                <w:sz w:val="22"/>
                <w:szCs w:val="22"/>
              </w:rPr>
              <w:t>(</w:t>
            </w:r>
            <w:r w:rsidR="00C46020" w:rsidRPr="002619E9">
              <w:rPr>
                <w:sz w:val="22"/>
                <w:szCs w:val="22"/>
              </w:rPr>
              <w:t>Centre de transfert pour la réussite éducative du Québec</w:t>
            </w:r>
            <w:r w:rsidRPr="00C46020">
              <w:rPr>
                <w:sz w:val="22"/>
                <w:szCs w:val="22"/>
              </w:rPr>
              <w:t>, 2018)</w:t>
            </w:r>
          </w:p>
        </w:tc>
      </w:tr>
      <w:tr w:rsidR="58078AE8" w14:paraId="7592E768" w14:textId="77777777" w:rsidTr="58078AE8">
        <w:trPr>
          <w:trHeight w:val="300"/>
        </w:trPr>
        <w:tc>
          <w:tcPr>
            <w:tcW w:w="2085" w:type="dxa"/>
          </w:tcPr>
          <w:p w14:paraId="74A09614" w14:textId="59E8B90C" w:rsidR="713207D8" w:rsidRDefault="713207D8" w:rsidP="58078AE8">
            <w:pPr>
              <w:rPr>
                <w:sz w:val="22"/>
                <w:szCs w:val="22"/>
              </w:rPr>
            </w:pPr>
            <w:r w:rsidRPr="58078AE8">
              <w:rPr>
                <w:sz w:val="22"/>
                <w:szCs w:val="22"/>
              </w:rPr>
              <w:t>Tâche complexe</w:t>
            </w:r>
          </w:p>
        </w:tc>
        <w:tc>
          <w:tcPr>
            <w:tcW w:w="6551" w:type="dxa"/>
          </w:tcPr>
          <w:p w14:paraId="7768DA5A" w14:textId="4806DE6A" w:rsidR="713207D8" w:rsidRDefault="713207D8" w:rsidP="58078AE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8078AE8">
              <w:rPr>
                <w:rFonts w:ascii="Calibri" w:eastAsia="Calibri" w:hAnsi="Calibri" w:cs="Calibri"/>
                <w:sz w:val="22"/>
                <w:szCs w:val="22"/>
              </w:rPr>
              <w:t>«</w:t>
            </w:r>
            <w:r w:rsidR="00614BE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Les tâches sont qualifiées de complexes, car elles sollicitent généralement les trois composantes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une compétence et amènent l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élève à mobiliser un ensemble de ressources. Elles donnent lieu à une démarche ou à une production. Le processus de réalisation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une tâche et la production peuvent varier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un élève à l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autre et sont évalués à partir de critères d</w:t>
            </w:r>
            <w:r w:rsidR="0055304E">
              <w:rPr>
                <w:rFonts w:ascii="Calibri" w:eastAsia="Calibri" w:hAnsi="Calibri" w:cs="Calibri"/>
                <w:sz w:val="22"/>
                <w:szCs w:val="22"/>
              </w:rPr>
              <w:t>’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évaluation. La production peut être tangible ou non.</w:t>
            </w:r>
            <w:r w:rsidR="00614BE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»</w:t>
            </w:r>
          </w:p>
          <w:p w14:paraId="39A5F73B" w14:textId="1AABF026" w:rsidR="58078AE8" w:rsidRDefault="58078AE8" w:rsidP="58078AE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CDABEA" w14:textId="4A8F7694" w:rsidR="713207D8" w:rsidRDefault="713207D8" w:rsidP="58078AE8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D44615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gramStart"/>
            <w:r w:rsidR="00D44615" w:rsidRPr="002619E9">
              <w:rPr>
                <w:sz w:val="22"/>
                <w:szCs w:val="22"/>
              </w:rPr>
              <w:t>Ministère de l’Emploi</w:t>
            </w:r>
            <w:proofErr w:type="gramEnd"/>
            <w:r w:rsidR="00D44615" w:rsidRPr="002619E9">
              <w:rPr>
                <w:sz w:val="22"/>
                <w:szCs w:val="22"/>
              </w:rPr>
              <w:t xml:space="preserve"> et de la Solidarité sociale</w:t>
            </w:r>
            <w:r w:rsidRPr="00D44615">
              <w:rPr>
                <w:rFonts w:ascii="Calibri" w:eastAsia="Calibri" w:hAnsi="Calibri" w:cs="Calibri"/>
                <w:sz w:val="22"/>
                <w:szCs w:val="22"/>
              </w:rPr>
              <w:t>, 2019,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 xml:space="preserve"> p.</w:t>
            </w:r>
            <w:r w:rsidR="00614BE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58078AE8">
              <w:rPr>
                <w:rFonts w:ascii="Calibri" w:eastAsia="Calibri" w:hAnsi="Calibri" w:cs="Calibri"/>
                <w:sz w:val="22"/>
                <w:szCs w:val="22"/>
              </w:rPr>
              <w:t>4)</w:t>
            </w:r>
          </w:p>
        </w:tc>
      </w:tr>
      <w:tr w:rsidR="00702E76" w14:paraId="71906DAF" w14:textId="77777777" w:rsidTr="58078AE8">
        <w:tc>
          <w:tcPr>
            <w:tcW w:w="2085" w:type="dxa"/>
          </w:tcPr>
          <w:p w14:paraId="522DC1EC" w14:textId="7CC4DF15" w:rsidR="00702E76" w:rsidRDefault="097DB612" w:rsidP="24F0CFAA">
            <w:pPr>
              <w:rPr>
                <w:sz w:val="22"/>
                <w:szCs w:val="22"/>
              </w:rPr>
            </w:pPr>
            <w:r w:rsidRPr="3A627A10">
              <w:rPr>
                <w:sz w:val="22"/>
                <w:szCs w:val="22"/>
              </w:rPr>
              <w:t xml:space="preserve">Trace </w:t>
            </w:r>
            <w:r w:rsidR="1EE49911" w:rsidRPr="3A627A10">
              <w:rPr>
                <w:sz w:val="22"/>
                <w:szCs w:val="22"/>
              </w:rPr>
              <w:t>d</w:t>
            </w:r>
            <w:r w:rsidR="0055304E">
              <w:rPr>
                <w:sz w:val="22"/>
                <w:szCs w:val="22"/>
              </w:rPr>
              <w:t>’</w:t>
            </w:r>
            <w:r w:rsidR="1EE49911" w:rsidRPr="3A627A10">
              <w:rPr>
                <w:sz w:val="22"/>
                <w:szCs w:val="22"/>
              </w:rPr>
              <w:t>apprentissage</w:t>
            </w:r>
          </w:p>
        </w:tc>
        <w:tc>
          <w:tcPr>
            <w:tcW w:w="6551" w:type="dxa"/>
          </w:tcPr>
          <w:p w14:paraId="3B5FA19F" w14:textId="4B27ECEB" w:rsidR="00702E76" w:rsidRDefault="104C99FE" w:rsidP="3A627A10">
            <w:pPr>
              <w:rPr>
                <w:sz w:val="22"/>
                <w:szCs w:val="22"/>
              </w:rPr>
            </w:pPr>
            <w:r w:rsidRPr="1D944F0D">
              <w:rPr>
                <w:sz w:val="22"/>
                <w:szCs w:val="22"/>
              </w:rPr>
              <w:t>«</w:t>
            </w:r>
            <w:r w:rsidR="00614BEB">
              <w:rPr>
                <w:sz w:val="22"/>
                <w:szCs w:val="22"/>
              </w:rPr>
              <w:t> </w:t>
            </w:r>
            <w:r w:rsidRPr="1D944F0D">
              <w:rPr>
                <w:sz w:val="22"/>
                <w:szCs w:val="22"/>
              </w:rPr>
              <w:t>Une trace, ou preuve d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apprentissage, est la démonstration de ce que l</w:t>
            </w:r>
            <w:r w:rsidR="0055304E">
              <w:rPr>
                <w:sz w:val="22"/>
                <w:szCs w:val="22"/>
              </w:rPr>
              <w:t>’</w:t>
            </w:r>
            <w:r w:rsidRPr="1D944F0D">
              <w:rPr>
                <w:sz w:val="22"/>
                <w:szCs w:val="22"/>
              </w:rPr>
              <w:t>élève conna</w:t>
            </w:r>
            <w:r w:rsidR="00F06F88">
              <w:rPr>
                <w:sz w:val="22"/>
                <w:szCs w:val="22"/>
              </w:rPr>
              <w:t>i</w:t>
            </w:r>
            <w:r w:rsidRPr="1D944F0D">
              <w:rPr>
                <w:sz w:val="22"/>
                <w:szCs w:val="22"/>
              </w:rPr>
              <w:t>t, peut faire et/ou peut exprimer.</w:t>
            </w:r>
            <w:r w:rsidR="00614BEB">
              <w:rPr>
                <w:sz w:val="22"/>
                <w:szCs w:val="22"/>
              </w:rPr>
              <w:t xml:space="preserve"> […]</w:t>
            </w:r>
          </w:p>
          <w:p w14:paraId="5322012F" w14:textId="6478E23D" w:rsidR="00702E76" w:rsidRDefault="1EE49911" w:rsidP="3A627A10">
            <w:r w:rsidRPr="3A627A10">
              <w:rPr>
                <w:sz w:val="22"/>
                <w:szCs w:val="22"/>
              </w:rPr>
              <w:t>L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une des meilleures manières de témoigner de la progression de</w:t>
            </w:r>
            <w:r w:rsidR="00AD63AF">
              <w:rPr>
                <w:sz w:val="22"/>
                <w:szCs w:val="22"/>
              </w:rPr>
              <w:t xml:space="preserve"> </w:t>
            </w:r>
            <w:r w:rsidR="00AD63AF" w:rsidRPr="002619E9">
              <w:rPr>
                <w:sz w:val="22"/>
                <w:szCs w:val="22"/>
              </w:rPr>
              <w:t>l’</w:t>
            </w:r>
            <w:r w:rsidRPr="00AD63AF">
              <w:rPr>
                <w:sz w:val="22"/>
                <w:szCs w:val="22"/>
              </w:rPr>
              <w:t>é</w:t>
            </w:r>
            <w:r w:rsidRPr="3A627A10">
              <w:rPr>
                <w:sz w:val="22"/>
                <w:szCs w:val="22"/>
              </w:rPr>
              <w:t>lève est d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amasser des traces d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apprentissage. Qu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on les nomme traces ou preuves d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apprentissage, elles permettent de vérifier l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atteinte d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objectifs et d</w:t>
            </w:r>
            <w:r w:rsidR="0055304E">
              <w:rPr>
                <w:sz w:val="22"/>
                <w:szCs w:val="22"/>
              </w:rPr>
              <w:t>’</w:t>
            </w:r>
            <w:r w:rsidRPr="3A627A10">
              <w:rPr>
                <w:sz w:val="22"/>
                <w:szCs w:val="22"/>
              </w:rPr>
              <w:t>obtenir un portrait des compétences et des habiletés développées à travers le temps. Plus les traces seront nombreuses et variées, plus le portrait sera complet.</w:t>
            </w:r>
            <w:r w:rsidR="00614BEB">
              <w:rPr>
                <w:sz w:val="22"/>
                <w:szCs w:val="22"/>
              </w:rPr>
              <w:t> </w:t>
            </w:r>
            <w:r w:rsidRPr="3A627A10">
              <w:rPr>
                <w:sz w:val="22"/>
                <w:szCs w:val="22"/>
              </w:rPr>
              <w:t>»</w:t>
            </w:r>
          </w:p>
          <w:p w14:paraId="70EEBAFB" w14:textId="2E01055A" w:rsidR="00702E76" w:rsidRDefault="00702E76" w:rsidP="3A627A10">
            <w:pPr>
              <w:rPr>
                <w:sz w:val="22"/>
                <w:szCs w:val="22"/>
              </w:rPr>
            </w:pPr>
          </w:p>
          <w:p w14:paraId="40755D7D" w14:textId="700E1E08" w:rsidR="00702E76" w:rsidRDefault="104C99FE" w:rsidP="3A627A10">
            <w:pPr>
              <w:jc w:val="right"/>
            </w:pPr>
            <w:r w:rsidRPr="1D944F0D">
              <w:rPr>
                <w:sz w:val="22"/>
                <w:szCs w:val="22"/>
              </w:rPr>
              <w:t>(École branchée, 2022</w:t>
            </w:r>
            <w:r w:rsidR="11AF11A5" w:rsidRPr="1D944F0D">
              <w:rPr>
                <w:sz w:val="22"/>
                <w:szCs w:val="22"/>
              </w:rPr>
              <w:t>)</w:t>
            </w:r>
          </w:p>
        </w:tc>
      </w:tr>
    </w:tbl>
    <w:p w14:paraId="7493AF3B" w14:textId="2F4FD23B" w:rsidR="57F5F2FC" w:rsidRDefault="57F5F2FC">
      <w:r>
        <w:br w:type="page"/>
      </w:r>
    </w:p>
    <w:p w14:paraId="737E74F0" w14:textId="68C52A7D" w:rsidR="002D5F04" w:rsidRPr="002B3219" w:rsidRDefault="64C753AE" w:rsidP="002D5F04">
      <w:pPr>
        <w:pStyle w:val="Titre1"/>
        <w:rPr>
          <w:b/>
          <w:bCs/>
          <w:caps/>
          <w:color w:val="0070C0"/>
        </w:rPr>
      </w:pPr>
      <w:bookmarkStart w:id="21" w:name="_Toc248499987"/>
      <w:r w:rsidRPr="098AADFC">
        <w:rPr>
          <w:b/>
          <w:bCs/>
          <w:caps/>
          <w:color w:val="0070C0"/>
        </w:rPr>
        <w:lastRenderedPageBreak/>
        <w:t>Annexes</w:t>
      </w:r>
      <w:bookmarkEnd w:id="21"/>
    </w:p>
    <w:p w14:paraId="57D7A592" w14:textId="717A2191" w:rsidR="57F5F2FC" w:rsidRDefault="57F5F2FC" w:rsidP="002619E9">
      <w:pPr>
        <w:spacing w:after="0" w:line="240" w:lineRule="auto"/>
      </w:pPr>
    </w:p>
    <w:bookmarkStart w:id="22" w:name="_Toc1910566510"/>
    <w:p w14:paraId="18B9AC91" w14:textId="28EE62D5" w:rsidR="5D6D0580" w:rsidRDefault="00A743F8" w:rsidP="098AADFC">
      <w:pPr>
        <w:pStyle w:val="Titre3"/>
        <w:spacing w:before="0" w:line="240" w:lineRule="auto"/>
        <w:rPr>
          <w:rStyle w:val="Lienhypertexte"/>
        </w:rPr>
      </w:pPr>
      <w:r>
        <w:fldChar w:fldCharType="begin"/>
      </w:r>
      <w:r>
        <w:instrText>HYPERLINK "https://feep.sharepoint.com/:p:/s/Services_pedagogiques/ESF7ascZAVRNmxIw1VOxqcYBUB9fJ_rZ1JgrWNrwDVsHYw?e=yPFe3C" \h</w:instrText>
      </w:r>
      <w:r>
        <w:fldChar w:fldCharType="separate"/>
      </w:r>
      <w:r w:rsidR="5D6D0580" w:rsidRPr="098AADFC">
        <w:rPr>
          <w:rStyle w:val="Lienhypertexte"/>
        </w:rPr>
        <w:t xml:space="preserve">Annexe 1 : </w:t>
      </w:r>
      <w:r w:rsidR="5D6D0580" w:rsidRPr="098AADFC">
        <w:rPr>
          <w:rStyle w:val="Lienhypertexte"/>
          <w:i/>
          <w:iCs/>
        </w:rPr>
        <w:t>La PEA locale expliquée</w:t>
      </w:r>
      <w:r>
        <w:rPr>
          <w:rStyle w:val="Lienhypertexte"/>
          <w:i/>
          <w:iCs/>
        </w:rPr>
        <w:fldChar w:fldCharType="end"/>
      </w:r>
      <w:bookmarkEnd w:id="22"/>
    </w:p>
    <w:p w14:paraId="65A0A8AD" w14:textId="703ABE8C" w:rsidR="60F0402F" w:rsidRPr="00C8564F" w:rsidRDefault="60F0402F" w:rsidP="002619E9">
      <w:pPr>
        <w:spacing w:after="0" w:line="240" w:lineRule="auto"/>
      </w:pPr>
    </w:p>
    <w:p w14:paraId="74BD9D91" w14:textId="215BAB13" w:rsidR="00694FF5" w:rsidRPr="00C8564F" w:rsidRDefault="63A05670" w:rsidP="098AADFC">
      <w:pPr>
        <w:pStyle w:val="Titre3"/>
        <w:spacing w:before="0" w:line="240" w:lineRule="auto"/>
        <w:rPr>
          <w:rStyle w:val="Lienhypertexte"/>
          <w:rFonts w:asciiTheme="minorHAnsi" w:eastAsiaTheme="minorEastAsia" w:hAnsiTheme="minorHAnsi" w:cstheme="minorBidi"/>
        </w:rPr>
      </w:pPr>
      <w:hyperlink r:id="rId31">
        <w:bookmarkStart w:id="23" w:name="_Toc1495299941"/>
        <w:r w:rsidRPr="098AADFC">
          <w:rPr>
            <w:rStyle w:val="Lienhypertexte"/>
          </w:rPr>
          <w:t>Annexe</w:t>
        </w:r>
        <w:r w:rsidR="00001C78" w:rsidRPr="098AADFC">
          <w:rPr>
            <w:rStyle w:val="Lienhypertexte"/>
          </w:rPr>
          <w:t> </w:t>
        </w:r>
        <w:r w:rsidRPr="098AADFC">
          <w:rPr>
            <w:rStyle w:val="Lienhypertexte"/>
          </w:rPr>
          <w:t xml:space="preserve">2 : </w:t>
        </w:r>
        <w:r w:rsidRPr="098AADFC">
          <w:rPr>
            <w:rStyle w:val="Lienhypertexte"/>
            <w:i/>
            <w:iCs/>
          </w:rPr>
          <w:t xml:space="preserve">Guide de </w:t>
        </w:r>
        <w:r w:rsidR="0DC20199" w:rsidRPr="098AADFC">
          <w:rPr>
            <w:rStyle w:val="Lienhypertexte"/>
            <w:i/>
            <w:iCs/>
          </w:rPr>
          <w:t>construction de grilles d</w:t>
        </w:r>
        <w:r w:rsidR="0055304E" w:rsidRPr="098AADFC">
          <w:rPr>
            <w:rStyle w:val="Lienhypertexte"/>
            <w:i/>
            <w:iCs/>
          </w:rPr>
          <w:t>’</w:t>
        </w:r>
        <w:r w:rsidR="0DC20199" w:rsidRPr="098AADFC">
          <w:rPr>
            <w:rStyle w:val="Lienhypertexte"/>
            <w:i/>
            <w:iCs/>
          </w:rPr>
          <w:t>évaluati</w:t>
        </w:r>
        <w:r w:rsidR="007F2624" w:rsidRPr="098AADFC">
          <w:rPr>
            <w:rStyle w:val="Lienhypertexte"/>
            <w:i/>
            <w:iCs/>
          </w:rPr>
          <w:t>on</w:t>
        </w:r>
      </w:hyperlink>
      <w:bookmarkEnd w:id="23"/>
    </w:p>
    <w:p w14:paraId="315A6E57" w14:textId="703ABE8C" w:rsidR="60F0402F" w:rsidRPr="00C8564F" w:rsidRDefault="60F0402F" w:rsidP="002619E9">
      <w:pPr>
        <w:spacing w:after="0" w:line="240" w:lineRule="auto"/>
      </w:pPr>
    </w:p>
    <w:p w14:paraId="73C27631" w14:textId="6CC17887" w:rsidR="00452A44" w:rsidRPr="00C8564F" w:rsidRDefault="49E9CFF5" w:rsidP="098AADFC">
      <w:pPr>
        <w:pStyle w:val="Titre3"/>
        <w:spacing w:before="0" w:line="240" w:lineRule="auto"/>
        <w:rPr>
          <w:rStyle w:val="Lienhypertexte"/>
          <w:rFonts w:asciiTheme="minorHAnsi" w:eastAsiaTheme="minorEastAsia" w:hAnsiTheme="minorHAnsi" w:cstheme="minorBidi"/>
        </w:rPr>
      </w:pPr>
      <w:hyperlink r:id="rId32">
        <w:bookmarkStart w:id="24" w:name="_Toc1276070797"/>
        <w:r w:rsidRPr="098AADFC">
          <w:rPr>
            <w:rStyle w:val="Lienhypertexte"/>
          </w:rPr>
          <w:t>Annexe</w:t>
        </w:r>
        <w:r w:rsidR="00001C78" w:rsidRPr="098AADFC">
          <w:rPr>
            <w:rStyle w:val="Lienhypertexte"/>
          </w:rPr>
          <w:t> </w:t>
        </w:r>
        <w:r w:rsidR="0DC20199" w:rsidRPr="098AADFC">
          <w:rPr>
            <w:rStyle w:val="Lienhypertexte"/>
          </w:rPr>
          <w:t>3</w:t>
        </w:r>
        <w:r w:rsidRPr="098AADFC">
          <w:rPr>
            <w:rStyle w:val="Lienhypertexte"/>
          </w:rPr>
          <w:t xml:space="preserve"> : </w:t>
        </w:r>
        <w:r w:rsidR="00C8564F" w:rsidRPr="098AADFC">
          <w:rPr>
            <w:rStyle w:val="Lienhypertexte"/>
            <w:i/>
            <w:iCs/>
          </w:rPr>
          <w:t xml:space="preserve">Barème de conversion – </w:t>
        </w:r>
        <w:r w:rsidR="5DE51B04" w:rsidRPr="098AADFC">
          <w:rPr>
            <w:rStyle w:val="Lienhypertexte"/>
            <w:i/>
            <w:iCs/>
          </w:rPr>
          <w:t>Guide de réflexi</w:t>
        </w:r>
        <w:r w:rsidR="00C8564F" w:rsidRPr="098AADFC">
          <w:rPr>
            <w:rStyle w:val="Lienhypertexte"/>
            <w:i/>
            <w:iCs/>
          </w:rPr>
          <w:t>on</w:t>
        </w:r>
      </w:hyperlink>
      <w:bookmarkEnd w:id="24"/>
    </w:p>
    <w:p w14:paraId="239E99EF" w14:textId="345BD402" w:rsidR="1D944F0D" w:rsidRPr="00C8564F" w:rsidRDefault="1D944F0D" w:rsidP="002619E9">
      <w:pPr>
        <w:spacing w:after="0" w:line="240" w:lineRule="auto"/>
      </w:pPr>
    </w:p>
    <w:p w14:paraId="4A606BBC" w14:textId="6B935C9F" w:rsidR="6AE435D9" w:rsidRPr="002619E9" w:rsidRDefault="53479ACA" w:rsidP="098AADFC">
      <w:pPr>
        <w:pStyle w:val="Titre3"/>
        <w:spacing w:before="0" w:line="240" w:lineRule="auto"/>
        <w:rPr>
          <w:rStyle w:val="Lienhypertexte"/>
          <w:rFonts w:asciiTheme="minorHAnsi" w:eastAsiaTheme="minorEastAsia" w:hAnsiTheme="minorHAnsi" w:cstheme="minorBidi"/>
        </w:rPr>
      </w:pPr>
      <w:hyperlink r:id="rId33">
        <w:bookmarkStart w:id="25" w:name="_Toc34896787"/>
        <w:r w:rsidRPr="098AADFC">
          <w:rPr>
            <w:rStyle w:val="Lienhypertexte"/>
          </w:rPr>
          <w:t>Annexe</w:t>
        </w:r>
        <w:r w:rsidR="00001C78" w:rsidRPr="098AADFC">
          <w:rPr>
            <w:rStyle w:val="Lienhypertexte"/>
          </w:rPr>
          <w:t> </w:t>
        </w:r>
        <w:r w:rsidRPr="098AADFC">
          <w:rPr>
            <w:rStyle w:val="Lienhypertexte"/>
          </w:rPr>
          <w:t>4</w:t>
        </w:r>
        <w:r w:rsidR="00137B29" w:rsidRPr="098AADFC">
          <w:rPr>
            <w:rStyle w:val="Lienhypertexte"/>
          </w:rPr>
          <w:t> </w:t>
        </w:r>
        <w:r w:rsidRPr="098AADFC">
          <w:rPr>
            <w:rStyle w:val="Lienhypertexte"/>
          </w:rPr>
          <w:t xml:space="preserve">: </w:t>
        </w:r>
        <w:r w:rsidRPr="098AADFC">
          <w:rPr>
            <w:rStyle w:val="Lienhypertexte"/>
            <w:i/>
            <w:iCs/>
          </w:rPr>
          <w:t>Évaluer à l</w:t>
        </w:r>
        <w:r w:rsidR="0055304E" w:rsidRPr="098AADFC">
          <w:rPr>
            <w:rStyle w:val="Lienhypertexte"/>
            <w:i/>
            <w:iCs/>
          </w:rPr>
          <w:t>’</w:t>
        </w:r>
        <w:r w:rsidRPr="098AADFC">
          <w:rPr>
            <w:rStyle w:val="Lienhypertexte"/>
            <w:i/>
            <w:iCs/>
          </w:rPr>
          <w:t>aide du jugement professionn</w:t>
        </w:r>
        <w:r w:rsidR="00C8564F" w:rsidRPr="098AADFC">
          <w:rPr>
            <w:rStyle w:val="Lienhypertexte"/>
            <w:i/>
            <w:iCs/>
          </w:rPr>
          <w:t>el</w:t>
        </w:r>
      </w:hyperlink>
      <w:bookmarkEnd w:id="25"/>
    </w:p>
    <w:p w14:paraId="3F0BC6B9" w14:textId="703ABE8C" w:rsidR="60F0402F" w:rsidRPr="00C8564F" w:rsidRDefault="60F0402F" w:rsidP="002619E9">
      <w:pPr>
        <w:spacing w:after="0" w:line="240" w:lineRule="auto"/>
      </w:pPr>
    </w:p>
    <w:p w14:paraId="4AEBB8A6" w14:textId="06337932" w:rsidR="009A7397" w:rsidRPr="00C8564F" w:rsidRDefault="49E9CFF5" w:rsidP="098AADFC">
      <w:pPr>
        <w:pStyle w:val="Titre3"/>
        <w:spacing w:before="0" w:line="240" w:lineRule="auto"/>
        <w:rPr>
          <w:rStyle w:val="Lienhypertexte"/>
          <w:rFonts w:asciiTheme="minorHAnsi" w:eastAsiaTheme="minorEastAsia" w:hAnsiTheme="minorHAnsi" w:cstheme="minorBidi"/>
        </w:rPr>
      </w:pPr>
      <w:hyperlink r:id="rId34">
        <w:bookmarkStart w:id="26" w:name="_Toc278547032"/>
        <w:r w:rsidRPr="098AADFC">
          <w:rPr>
            <w:rStyle w:val="Lienhypertexte"/>
          </w:rPr>
          <w:t>Annexe</w:t>
        </w:r>
        <w:r w:rsidR="00001C78" w:rsidRPr="098AADFC">
          <w:rPr>
            <w:rStyle w:val="Lienhypertexte"/>
          </w:rPr>
          <w:t> </w:t>
        </w:r>
        <w:r w:rsidR="7769A763" w:rsidRPr="098AADFC">
          <w:rPr>
            <w:rStyle w:val="Lienhypertexte"/>
          </w:rPr>
          <w:t>5</w:t>
        </w:r>
        <w:r w:rsidRPr="098AADFC">
          <w:rPr>
            <w:rStyle w:val="Lienhypertexte"/>
          </w:rPr>
          <w:t xml:space="preserve"> : </w:t>
        </w:r>
        <w:r w:rsidRPr="098AADFC">
          <w:rPr>
            <w:rStyle w:val="Lienhypertexte"/>
            <w:i/>
            <w:iCs/>
          </w:rPr>
          <w:t xml:space="preserve">Guide de </w:t>
        </w:r>
        <w:r w:rsidR="5E8F9C53" w:rsidRPr="098AADFC">
          <w:rPr>
            <w:rStyle w:val="Lienhypertexte"/>
            <w:i/>
            <w:iCs/>
          </w:rPr>
          <w:t>planification de l</w:t>
        </w:r>
        <w:r w:rsidR="0055304E" w:rsidRPr="098AADFC">
          <w:rPr>
            <w:rStyle w:val="Lienhypertexte"/>
            <w:i/>
            <w:iCs/>
          </w:rPr>
          <w:t>’</w:t>
        </w:r>
        <w:r w:rsidR="5E8F9C53" w:rsidRPr="098AADFC">
          <w:rPr>
            <w:rStyle w:val="Lienhypertexte"/>
            <w:i/>
            <w:iCs/>
          </w:rPr>
          <w:t>évaluation</w:t>
        </w:r>
        <w:r w:rsidR="7C2A2A82" w:rsidRPr="098AADFC">
          <w:rPr>
            <w:rStyle w:val="Lienhypertexte"/>
            <w:i/>
            <w:iCs/>
          </w:rPr>
          <w:t>, pondération par bulletin</w:t>
        </w:r>
        <w:r w:rsidRPr="098AADFC">
          <w:rPr>
            <w:rStyle w:val="Lienhypertexte"/>
            <w:i/>
            <w:iCs/>
          </w:rPr>
          <w:t xml:space="preserve"> </w:t>
        </w:r>
        <w:r w:rsidR="00278069" w:rsidRPr="098AADFC">
          <w:rPr>
            <w:rStyle w:val="Lienhypertexte"/>
            <w:i/>
            <w:iCs/>
          </w:rPr>
          <w:t>(</w:t>
        </w:r>
        <w:r w:rsidR="00C8564F" w:rsidRPr="098AADFC">
          <w:rPr>
            <w:rStyle w:val="Lienhypertexte"/>
            <w:i/>
            <w:iCs/>
          </w:rPr>
          <w:t>S</w:t>
        </w:r>
        <w:r w:rsidR="00278069" w:rsidRPr="098AADFC">
          <w:rPr>
            <w:rStyle w:val="Lienhypertexte"/>
            <w:i/>
            <w:iCs/>
          </w:rPr>
          <w:t>econdair</w:t>
        </w:r>
        <w:r w:rsidR="00C8564F" w:rsidRPr="098AADFC">
          <w:rPr>
            <w:rStyle w:val="Lienhypertexte"/>
            <w:i/>
            <w:iCs/>
          </w:rPr>
          <w:t>e)</w:t>
        </w:r>
      </w:hyperlink>
      <w:bookmarkEnd w:id="26"/>
    </w:p>
    <w:p w14:paraId="3CB9627A" w14:textId="010CCC2D" w:rsidR="41D9028C" w:rsidRPr="00C8564F" w:rsidRDefault="41D9028C" w:rsidP="002619E9">
      <w:pPr>
        <w:spacing w:after="0" w:line="240" w:lineRule="auto"/>
      </w:pPr>
    </w:p>
    <w:p w14:paraId="061C40D9" w14:textId="1588FE60" w:rsidR="2FD1D48A" w:rsidRPr="00C8564F" w:rsidRDefault="1BA4D8ED" w:rsidP="002619E9">
      <w:pPr>
        <w:pStyle w:val="Titre3"/>
        <w:spacing w:before="0" w:line="240" w:lineRule="auto"/>
        <w:rPr>
          <w:rStyle w:val="Lienhypertexte"/>
        </w:rPr>
      </w:pPr>
      <w:hyperlink r:id="rId35">
        <w:bookmarkStart w:id="27" w:name="_Toc1367070090"/>
        <w:r w:rsidRPr="098AADFC">
          <w:rPr>
            <w:rStyle w:val="Lienhypertexte"/>
          </w:rPr>
          <w:t>Annexe</w:t>
        </w:r>
        <w:r w:rsidR="00001C78" w:rsidRPr="098AADFC">
          <w:rPr>
            <w:rStyle w:val="Lienhypertexte"/>
          </w:rPr>
          <w:t> </w:t>
        </w:r>
        <w:r w:rsidRPr="098AADFC">
          <w:rPr>
            <w:rStyle w:val="Lienhypertexte"/>
          </w:rPr>
          <w:t>6</w:t>
        </w:r>
        <w:r w:rsidR="00137B29" w:rsidRPr="098AADFC">
          <w:rPr>
            <w:rStyle w:val="Lienhypertexte"/>
          </w:rPr>
          <w:t> </w:t>
        </w:r>
        <w:r w:rsidRPr="098AADFC">
          <w:rPr>
            <w:rStyle w:val="Lienhypertexte"/>
          </w:rPr>
          <w:t xml:space="preserve">: </w:t>
        </w:r>
        <w:r w:rsidR="00C8564F" w:rsidRPr="098AADFC">
          <w:rPr>
            <w:rStyle w:val="Lienhypertexte"/>
            <w:i/>
            <w:iCs/>
          </w:rPr>
          <w:t>Conditions et modalités applicables à la révision d’un résultat</w:t>
        </w:r>
      </w:hyperlink>
      <w:bookmarkEnd w:id="27"/>
    </w:p>
    <w:p w14:paraId="1FB23F95" w14:textId="77777777" w:rsidR="00137B29" w:rsidRPr="00C8564F" w:rsidRDefault="00137B29" w:rsidP="002619E9">
      <w:pPr>
        <w:spacing w:after="0" w:line="240" w:lineRule="auto"/>
      </w:pPr>
    </w:p>
    <w:p w14:paraId="78C41150" w14:textId="04758E68" w:rsidR="0029439B" w:rsidRDefault="71A0F13A" w:rsidP="098AADFC">
      <w:pPr>
        <w:pStyle w:val="Titre3"/>
        <w:spacing w:before="0" w:line="240" w:lineRule="auto"/>
        <w:rPr>
          <w:rStyle w:val="Lienhypertexte"/>
          <w:i/>
          <w:iCs/>
        </w:rPr>
      </w:pPr>
      <w:hyperlink r:id="rId36">
        <w:bookmarkStart w:id="28" w:name="_Toc954343387"/>
        <w:r w:rsidRPr="098AADFC">
          <w:rPr>
            <w:rStyle w:val="Lienhypertexte"/>
          </w:rPr>
          <w:t>Annexe</w:t>
        </w:r>
        <w:r w:rsidR="00001C78" w:rsidRPr="098AADFC">
          <w:rPr>
            <w:rStyle w:val="Lienhypertexte"/>
          </w:rPr>
          <w:t> </w:t>
        </w:r>
        <w:r w:rsidRPr="098AADFC">
          <w:rPr>
            <w:rStyle w:val="Lienhypertexte"/>
          </w:rPr>
          <w:t>7</w:t>
        </w:r>
        <w:r w:rsidR="00137B29" w:rsidRPr="098AADFC">
          <w:rPr>
            <w:rStyle w:val="Lienhypertexte"/>
          </w:rPr>
          <w:t> </w:t>
        </w:r>
        <w:r w:rsidRPr="098AADFC">
          <w:rPr>
            <w:rStyle w:val="Lienhypertexte"/>
          </w:rPr>
          <w:t xml:space="preserve">: </w:t>
        </w:r>
        <w:r w:rsidRPr="098AADFC">
          <w:rPr>
            <w:rStyle w:val="Lienhypertexte"/>
            <w:i/>
            <w:iCs/>
          </w:rPr>
          <w:t>Synthèse des prescriptions ministérielles relatives à l</w:t>
        </w:r>
        <w:r w:rsidR="0055304E" w:rsidRPr="098AADFC">
          <w:rPr>
            <w:rStyle w:val="Lienhypertexte"/>
            <w:i/>
            <w:iCs/>
          </w:rPr>
          <w:t>’</w:t>
        </w:r>
        <w:r w:rsidRPr="098AADFC">
          <w:rPr>
            <w:rStyle w:val="Lienhypertexte"/>
            <w:i/>
            <w:iCs/>
          </w:rPr>
          <w:t>évaluation des apprentissages</w:t>
        </w:r>
      </w:hyperlink>
      <w:bookmarkEnd w:id="28"/>
    </w:p>
    <w:p w14:paraId="2CE4D418" w14:textId="77777777" w:rsidR="0029439B" w:rsidRDefault="0029439B">
      <w:pPr>
        <w:rPr>
          <w:rStyle w:val="Lienhypertexte"/>
          <w:rFonts w:asciiTheme="majorHAnsi" w:eastAsiaTheme="majorEastAsia" w:hAnsiTheme="majorHAnsi" w:cstheme="majorBidi"/>
          <w:i/>
          <w:iCs/>
        </w:rPr>
      </w:pPr>
      <w:r>
        <w:rPr>
          <w:rStyle w:val="Lienhypertexte"/>
          <w:i/>
          <w:iCs/>
        </w:rPr>
        <w:br w:type="page"/>
      </w:r>
    </w:p>
    <w:p w14:paraId="29177879" w14:textId="6ADD35C7" w:rsidR="58078AE8" w:rsidRPr="00C8564F" w:rsidRDefault="000120E9" w:rsidP="002619E9">
      <w:pPr>
        <w:pStyle w:val="Titre3"/>
        <w:spacing w:before="0" w:line="240" w:lineRule="auto"/>
      </w:pPr>
      <w:r w:rsidRPr="000120E9"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4365113F" wp14:editId="3DAC7BDE">
            <wp:simplePos x="0" y="0"/>
            <wp:positionH relativeFrom="page">
              <wp:align>right</wp:align>
            </wp:positionH>
            <wp:positionV relativeFrom="paragraph">
              <wp:posOffset>8557260</wp:posOffset>
            </wp:positionV>
            <wp:extent cx="7757160" cy="579120"/>
            <wp:effectExtent l="0" t="0" r="0" b="0"/>
            <wp:wrapNone/>
            <wp:docPr id="11578207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20777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58078AE8" w:rsidRPr="00C8564F" w:rsidSect="0029439B">
      <w:footerReference w:type="default" r:id="rId38"/>
      <w:headerReference w:type="first" r:id="rId39"/>
      <w:footerReference w:type="first" r:id="rId40"/>
      <w:pgSz w:w="12240" w:h="15840"/>
      <w:pgMar w:top="1440" w:right="1797" w:bottom="426" w:left="179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D299" w14:textId="77777777" w:rsidR="00484D9E" w:rsidRDefault="00484D9E" w:rsidP="008E1C3D">
      <w:pPr>
        <w:spacing w:after="0" w:line="240" w:lineRule="auto"/>
      </w:pPr>
      <w:r>
        <w:separator/>
      </w:r>
    </w:p>
  </w:endnote>
  <w:endnote w:type="continuationSeparator" w:id="0">
    <w:p w14:paraId="337DC435" w14:textId="77777777" w:rsidR="00484D9E" w:rsidRDefault="00484D9E" w:rsidP="008E1C3D">
      <w:pPr>
        <w:spacing w:after="0" w:line="240" w:lineRule="auto"/>
      </w:pPr>
      <w:r>
        <w:continuationSeparator/>
      </w:r>
    </w:p>
  </w:endnote>
  <w:endnote w:type="continuationNotice" w:id="1">
    <w:p w14:paraId="0AD151CB" w14:textId="77777777" w:rsidR="00F27FCE" w:rsidRDefault="00F27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771B08C9" w14:textId="77777777" w:rsidTr="189A82DB">
      <w:trPr>
        <w:trHeight w:val="300"/>
      </w:trPr>
      <w:tc>
        <w:tcPr>
          <w:tcW w:w="2880" w:type="dxa"/>
        </w:tcPr>
        <w:p w14:paraId="2EEDF402" w14:textId="19E89281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5B868BCE" w14:textId="57CFF974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4BB7DE37" w14:textId="68E23549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5E099C7F" w14:textId="5ABCE658" w:rsidR="00E66333" w:rsidRDefault="00E66333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73F77FCA" w14:textId="77777777" w:rsidTr="189A82DB">
      <w:trPr>
        <w:trHeight w:val="300"/>
      </w:trPr>
      <w:tc>
        <w:tcPr>
          <w:tcW w:w="2880" w:type="dxa"/>
        </w:tcPr>
        <w:p w14:paraId="44103456" w14:textId="20A5042F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6390FEBE" w14:textId="7258021B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25E17D68" w14:textId="25F862C9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2A29A060" w14:textId="615C2C62" w:rsidR="00E66333" w:rsidRPr="00977ABC" w:rsidRDefault="00977ABC">
    <w:pPr>
      <w:pStyle w:val="Pieddepage"/>
      <w:rPr>
        <w:sz w:val="18"/>
        <w:szCs w:val="18"/>
      </w:rPr>
    </w:pPr>
    <w:r w:rsidRPr="005E7D90">
      <w:rPr>
        <w:rFonts w:ascii="Calibri" w:hAnsi="Calibri" w:cs="Calibri"/>
        <w:iCs/>
        <w:color w:val="7F7F7F"/>
        <w:sz w:val="18"/>
        <w:szCs w:val="18"/>
      </w:rPr>
      <w:t>Modèle de Politique locale d'évaluation des apprentissages</w:t>
    </w:r>
    <w:r>
      <w:t xml:space="preserve"> </w:t>
    </w:r>
    <w:r>
      <w:tab/>
    </w:r>
    <w:r>
      <w:tab/>
    </w:r>
    <w:sdt>
      <w:sdtPr>
        <w:id w:val="-206756167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803C0">
          <w:rPr>
            <w:sz w:val="18"/>
            <w:szCs w:val="18"/>
          </w:rPr>
          <w:fldChar w:fldCharType="begin"/>
        </w:r>
        <w:r w:rsidRPr="00C803C0">
          <w:rPr>
            <w:sz w:val="18"/>
            <w:szCs w:val="18"/>
          </w:rPr>
          <w:instrText>PAGE   \* MERGEFORMAT</w:instrText>
        </w:r>
        <w:r w:rsidRPr="00C803C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 w:rsidRPr="00C803C0">
          <w:rPr>
            <w:sz w:val="18"/>
            <w:szCs w:val="18"/>
          </w:rPr>
          <w:fldChar w:fldCharType="end"/>
        </w:r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745E34A6" w14:textId="77777777" w:rsidTr="189A82DB">
      <w:trPr>
        <w:trHeight w:val="300"/>
      </w:trPr>
      <w:tc>
        <w:tcPr>
          <w:tcW w:w="2880" w:type="dxa"/>
        </w:tcPr>
        <w:p w14:paraId="7BC14201" w14:textId="5637CDB3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2217CED1" w14:textId="3C401A04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05FAAB54" w14:textId="4CBA2CB2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22D72D47" w14:textId="4ABAEA4B" w:rsidR="00E66333" w:rsidRDefault="00E663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68C0EBF1" w14:textId="77777777" w:rsidTr="189A82DB">
      <w:trPr>
        <w:trHeight w:val="300"/>
      </w:trPr>
      <w:tc>
        <w:tcPr>
          <w:tcW w:w="2880" w:type="dxa"/>
        </w:tcPr>
        <w:p w14:paraId="30E1CB5E" w14:textId="465AAC3D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113E1374" w14:textId="3160429D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063DDC00" w14:textId="5A2C2429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569A88DB" w14:textId="1333814A" w:rsidR="00E66333" w:rsidRDefault="00E663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2E05" w14:textId="77777777" w:rsidR="008E1C3D" w:rsidRDefault="008E1C3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94CF" w14:textId="647C6CCA" w:rsidR="008E1C3D" w:rsidRPr="009573ED" w:rsidRDefault="009573ED" w:rsidP="009573ED">
    <w:pPr>
      <w:pStyle w:val="Pieddepage"/>
      <w:rPr>
        <w:sz w:val="18"/>
        <w:szCs w:val="18"/>
      </w:rPr>
    </w:pPr>
    <w:r w:rsidRPr="005E7D90">
      <w:rPr>
        <w:rFonts w:ascii="Calibri" w:hAnsi="Calibri" w:cs="Calibri"/>
        <w:iCs/>
        <w:color w:val="7F7F7F"/>
        <w:sz w:val="18"/>
        <w:szCs w:val="18"/>
      </w:rPr>
      <w:t>Modèle de Politique locale d'évaluation des apprentissages</w:t>
    </w:r>
    <w:r>
      <w:t xml:space="preserve"> </w:t>
    </w:r>
    <w:r w:rsidR="005A5FDD">
      <w:tab/>
    </w:r>
    <w:r>
      <w:tab/>
    </w:r>
    <w:sdt>
      <w:sdtPr>
        <w:id w:val="-70409600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181902" w:rsidRPr="00C803C0">
          <w:rPr>
            <w:sz w:val="18"/>
            <w:szCs w:val="18"/>
          </w:rPr>
          <w:fldChar w:fldCharType="begin"/>
        </w:r>
        <w:r w:rsidR="00181902" w:rsidRPr="00C803C0">
          <w:rPr>
            <w:sz w:val="18"/>
            <w:szCs w:val="18"/>
          </w:rPr>
          <w:instrText>PAGE   \* MERGEFORMAT</w:instrText>
        </w:r>
        <w:r w:rsidR="00181902" w:rsidRPr="00C803C0">
          <w:rPr>
            <w:sz w:val="18"/>
            <w:szCs w:val="18"/>
          </w:rPr>
          <w:fldChar w:fldCharType="separate"/>
        </w:r>
        <w:r w:rsidR="00181902" w:rsidRPr="00C803C0">
          <w:rPr>
            <w:sz w:val="18"/>
            <w:szCs w:val="18"/>
            <w:lang w:val="fr-FR"/>
          </w:rPr>
          <w:t>2</w:t>
        </w:r>
        <w:r w:rsidR="00181902" w:rsidRPr="00C803C0">
          <w:rPr>
            <w:sz w:val="18"/>
            <w:szCs w:val="18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75F2" w14:textId="217FE0DC" w:rsidR="008E1C3D" w:rsidRPr="0084583F" w:rsidRDefault="0084583F">
    <w:pPr>
      <w:pStyle w:val="Pieddepage"/>
      <w:rPr>
        <w:sz w:val="18"/>
        <w:szCs w:val="18"/>
      </w:rPr>
    </w:pPr>
    <w:r w:rsidRPr="005E7D90">
      <w:rPr>
        <w:rFonts w:ascii="Calibri" w:hAnsi="Calibri" w:cs="Calibri"/>
        <w:iCs/>
        <w:color w:val="7F7F7F"/>
        <w:sz w:val="18"/>
        <w:szCs w:val="18"/>
      </w:rPr>
      <w:t>Modèle de Politique locale d'évaluation des apprentissages</w:t>
    </w:r>
    <w:r>
      <w:t xml:space="preserve"> </w:t>
    </w:r>
    <w:r w:rsidR="00BA25AF">
      <w:tab/>
    </w:r>
    <w:r>
      <w:tab/>
    </w:r>
    <w:sdt>
      <w:sdtPr>
        <w:id w:val="-94206740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803C0">
          <w:rPr>
            <w:sz w:val="18"/>
            <w:szCs w:val="18"/>
          </w:rPr>
          <w:fldChar w:fldCharType="begin"/>
        </w:r>
        <w:r w:rsidRPr="00C803C0">
          <w:rPr>
            <w:sz w:val="18"/>
            <w:szCs w:val="18"/>
          </w:rPr>
          <w:instrText>PAGE   \* MERGEFORMAT</w:instrText>
        </w:r>
        <w:r w:rsidRPr="00C803C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8</w:t>
        </w:r>
        <w:r w:rsidRPr="00C803C0">
          <w:rPr>
            <w:sz w:val="18"/>
            <w:szCs w:val="18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25871022" w14:textId="77777777" w:rsidTr="189A82DB">
      <w:trPr>
        <w:trHeight w:val="300"/>
      </w:trPr>
      <w:tc>
        <w:tcPr>
          <w:tcW w:w="2880" w:type="dxa"/>
        </w:tcPr>
        <w:p w14:paraId="5C00A6BC" w14:textId="34BBD09B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2A663BB8" w14:textId="0D1043C5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2F8A695B" w14:textId="505591E0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0BF4360C" w14:textId="3DA45CA3" w:rsidR="00E66333" w:rsidRPr="00977ABC" w:rsidRDefault="00977ABC">
    <w:pPr>
      <w:pStyle w:val="Pieddepage"/>
      <w:rPr>
        <w:sz w:val="18"/>
        <w:szCs w:val="18"/>
      </w:rPr>
    </w:pPr>
    <w:r w:rsidRPr="005E7D90">
      <w:rPr>
        <w:rFonts w:ascii="Calibri" w:hAnsi="Calibri" w:cs="Calibri"/>
        <w:iCs/>
        <w:color w:val="7F7F7F"/>
        <w:sz w:val="18"/>
        <w:szCs w:val="18"/>
      </w:rPr>
      <w:t>Modèle de Politique locale d'évaluation des apprentissages</w:t>
    </w:r>
    <w:r>
      <w:t xml:space="preserve"> </w:t>
    </w:r>
    <w:r>
      <w:tab/>
    </w:r>
    <w:r>
      <w:tab/>
    </w:r>
    <w:sdt>
      <w:sdtPr>
        <w:id w:val="159682541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803C0">
          <w:rPr>
            <w:sz w:val="18"/>
            <w:szCs w:val="18"/>
          </w:rPr>
          <w:fldChar w:fldCharType="begin"/>
        </w:r>
        <w:r w:rsidRPr="00C803C0">
          <w:rPr>
            <w:sz w:val="18"/>
            <w:szCs w:val="18"/>
          </w:rPr>
          <w:instrText>PAGE   \* MERGEFORMAT</w:instrText>
        </w:r>
        <w:r w:rsidRPr="00C803C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 w:rsidRPr="00C803C0">
          <w:rPr>
            <w:sz w:val="18"/>
            <w:szCs w:val="18"/>
          </w:rPr>
          <w:fldChar w:fldCharType="end"/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5E03BA15" w14:textId="77777777" w:rsidTr="189A82DB">
      <w:trPr>
        <w:trHeight w:val="300"/>
      </w:trPr>
      <w:tc>
        <w:tcPr>
          <w:tcW w:w="2880" w:type="dxa"/>
        </w:tcPr>
        <w:p w14:paraId="691F18B7" w14:textId="60187D1C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5ABD836B" w14:textId="529BE90E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426C3583" w14:textId="2D179D7E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35BE0361" w14:textId="4993364D" w:rsidR="00E66333" w:rsidRPr="00977ABC" w:rsidRDefault="00977ABC">
    <w:pPr>
      <w:pStyle w:val="Pieddepage"/>
      <w:rPr>
        <w:sz w:val="18"/>
        <w:szCs w:val="18"/>
      </w:rPr>
    </w:pPr>
    <w:r w:rsidRPr="005E7D90">
      <w:rPr>
        <w:rFonts w:ascii="Calibri" w:hAnsi="Calibri" w:cs="Calibri"/>
        <w:iCs/>
        <w:color w:val="7F7F7F"/>
        <w:sz w:val="18"/>
        <w:szCs w:val="18"/>
      </w:rPr>
      <w:t>Modèle de Politique locale d'évaluation des apprentissages</w:t>
    </w:r>
    <w:r>
      <w:t xml:space="preserve"> </w:t>
    </w:r>
    <w:r>
      <w:tab/>
    </w:r>
    <w:r>
      <w:tab/>
    </w:r>
    <w:sdt>
      <w:sdtPr>
        <w:id w:val="-21176707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803C0">
          <w:rPr>
            <w:sz w:val="18"/>
            <w:szCs w:val="18"/>
          </w:rPr>
          <w:fldChar w:fldCharType="begin"/>
        </w:r>
        <w:r w:rsidRPr="00C803C0">
          <w:rPr>
            <w:sz w:val="18"/>
            <w:szCs w:val="18"/>
          </w:rPr>
          <w:instrText>PAGE   \* MERGEFORMAT</w:instrText>
        </w:r>
        <w:r w:rsidRPr="00C803C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 w:rsidRPr="00C803C0">
          <w:rPr>
            <w:sz w:val="18"/>
            <w:szCs w:val="18"/>
          </w:rPr>
          <w:fldChar w:fldCharType="end"/>
        </w:r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89A82DB" w14:paraId="57387517" w14:textId="77777777" w:rsidTr="189A82DB">
      <w:trPr>
        <w:trHeight w:val="300"/>
      </w:trPr>
      <w:tc>
        <w:tcPr>
          <w:tcW w:w="4320" w:type="dxa"/>
        </w:tcPr>
        <w:p w14:paraId="1AA16C73" w14:textId="752B4971" w:rsidR="189A82DB" w:rsidRDefault="189A82DB" w:rsidP="189A82DB">
          <w:pPr>
            <w:pStyle w:val="En-tte"/>
            <w:ind w:left="-115"/>
          </w:pPr>
        </w:p>
      </w:tc>
      <w:tc>
        <w:tcPr>
          <w:tcW w:w="4320" w:type="dxa"/>
        </w:tcPr>
        <w:p w14:paraId="7EE9B159" w14:textId="5435261B" w:rsidR="189A82DB" w:rsidRDefault="189A82DB" w:rsidP="189A82DB">
          <w:pPr>
            <w:pStyle w:val="En-tte"/>
            <w:jc w:val="center"/>
          </w:pPr>
        </w:p>
      </w:tc>
      <w:tc>
        <w:tcPr>
          <w:tcW w:w="4320" w:type="dxa"/>
        </w:tcPr>
        <w:p w14:paraId="53B29D62" w14:textId="0C9F18D1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69BAE7F7" w14:textId="77777777" w:rsidR="00977ABC" w:rsidRPr="009573ED" w:rsidRDefault="00977ABC" w:rsidP="00977ABC">
    <w:pPr>
      <w:pStyle w:val="Pieddepage"/>
      <w:rPr>
        <w:sz w:val="18"/>
        <w:szCs w:val="18"/>
      </w:rPr>
    </w:pPr>
    <w:r w:rsidRPr="005E7D90">
      <w:rPr>
        <w:rFonts w:ascii="Calibri" w:hAnsi="Calibri" w:cs="Calibri"/>
        <w:iCs/>
        <w:color w:val="7F7F7F"/>
        <w:sz w:val="18"/>
        <w:szCs w:val="18"/>
      </w:rPr>
      <w:t>Modèle de Politique locale d'évaluation des apprentissages</w:t>
    </w:r>
    <w:r>
      <w:t xml:space="preserve"> </w:t>
    </w:r>
    <w:r>
      <w:tab/>
    </w:r>
    <w:r>
      <w:tab/>
    </w:r>
    <w:sdt>
      <w:sdtPr>
        <w:id w:val="131097766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803C0">
          <w:rPr>
            <w:sz w:val="18"/>
            <w:szCs w:val="18"/>
          </w:rPr>
          <w:fldChar w:fldCharType="begin"/>
        </w:r>
        <w:r w:rsidRPr="00C803C0">
          <w:rPr>
            <w:sz w:val="18"/>
            <w:szCs w:val="18"/>
          </w:rPr>
          <w:instrText>PAGE   \* MERGEFORMAT</w:instrText>
        </w:r>
        <w:r w:rsidRPr="00C803C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 w:rsidRPr="00C803C0">
          <w:rPr>
            <w:sz w:val="18"/>
            <w:szCs w:val="18"/>
          </w:rPr>
          <w:fldChar w:fldCharType="end"/>
        </w:r>
      </w:sdtContent>
    </w:sdt>
  </w:p>
  <w:p w14:paraId="25990BEA" w14:textId="060D3100" w:rsidR="00E66333" w:rsidRDefault="00E66333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89A82DB" w14:paraId="3707C11E" w14:textId="77777777" w:rsidTr="189A82DB">
      <w:trPr>
        <w:trHeight w:val="300"/>
      </w:trPr>
      <w:tc>
        <w:tcPr>
          <w:tcW w:w="4320" w:type="dxa"/>
        </w:tcPr>
        <w:p w14:paraId="1EAE6D34" w14:textId="028B1357" w:rsidR="189A82DB" w:rsidRDefault="189A82DB" w:rsidP="189A82DB">
          <w:pPr>
            <w:pStyle w:val="En-tte"/>
            <w:ind w:left="-115"/>
          </w:pPr>
        </w:p>
      </w:tc>
      <w:tc>
        <w:tcPr>
          <w:tcW w:w="4320" w:type="dxa"/>
        </w:tcPr>
        <w:p w14:paraId="6DB060B7" w14:textId="5B3D6604" w:rsidR="189A82DB" w:rsidRDefault="189A82DB" w:rsidP="189A82DB">
          <w:pPr>
            <w:pStyle w:val="En-tte"/>
            <w:jc w:val="center"/>
          </w:pPr>
        </w:p>
      </w:tc>
      <w:tc>
        <w:tcPr>
          <w:tcW w:w="4320" w:type="dxa"/>
        </w:tcPr>
        <w:p w14:paraId="60F6552B" w14:textId="17C959B3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51E756F7" w14:textId="044D5DBE" w:rsidR="00E66333" w:rsidRPr="00977ABC" w:rsidRDefault="00977ABC">
    <w:pPr>
      <w:pStyle w:val="Pieddepage"/>
      <w:rPr>
        <w:sz w:val="18"/>
        <w:szCs w:val="18"/>
      </w:rPr>
    </w:pPr>
    <w:r w:rsidRPr="005E7D90">
      <w:rPr>
        <w:rFonts w:ascii="Calibri" w:hAnsi="Calibri" w:cs="Calibri"/>
        <w:iCs/>
        <w:color w:val="7F7F7F"/>
        <w:sz w:val="18"/>
        <w:szCs w:val="18"/>
      </w:rPr>
      <w:t>Modèle de Politique locale d'évaluation des apprentissages</w:t>
    </w:r>
    <w:r>
      <w:t xml:space="preserve"> </w:t>
    </w:r>
    <w:r>
      <w:tab/>
    </w:r>
    <w:r>
      <w:tab/>
    </w:r>
    <w:sdt>
      <w:sdtPr>
        <w:id w:val="-88887938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803C0">
          <w:rPr>
            <w:sz w:val="18"/>
            <w:szCs w:val="18"/>
          </w:rPr>
          <w:fldChar w:fldCharType="begin"/>
        </w:r>
        <w:r w:rsidRPr="00C803C0">
          <w:rPr>
            <w:sz w:val="18"/>
            <w:szCs w:val="18"/>
          </w:rPr>
          <w:instrText>PAGE   \* MERGEFORMAT</w:instrText>
        </w:r>
        <w:r w:rsidRPr="00C803C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 w:rsidRPr="00C803C0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4C62" w14:textId="77777777" w:rsidR="00484D9E" w:rsidRDefault="00484D9E" w:rsidP="008E1C3D">
      <w:pPr>
        <w:spacing w:after="0" w:line="240" w:lineRule="auto"/>
      </w:pPr>
      <w:r>
        <w:separator/>
      </w:r>
    </w:p>
  </w:footnote>
  <w:footnote w:type="continuationSeparator" w:id="0">
    <w:p w14:paraId="54EFB440" w14:textId="77777777" w:rsidR="00484D9E" w:rsidRDefault="00484D9E" w:rsidP="008E1C3D">
      <w:pPr>
        <w:spacing w:after="0" w:line="240" w:lineRule="auto"/>
      </w:pPr>
      <w:r>
        <w:continuationSeparator/>
      </w:r>
    </w:p>
  </w:footnote>
  <w:footnote w:type="continuationNotice" w:id="1">
    <w:p w14:paraId="3EEF98AB" w14:textId="77777777" w:rsidR="00F27FCE" w:rsidRDefault="00F27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F29C" w14:textId="77777777" w:rsidR="002F4D55" w:rsidRDefault="002F4D55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E21A13D" wp14:editId="1B338C3C">
          <wp:simplePos x="0" y="0"/>
          <wp:positionH relativeFrom="page">
            <wp:align>right</wp:align>
          </wp:positionH>
          <wp:positionV relativeFrom="paragraph">
            <wp:posOffset>-454025</wp:posOffset>
          </wp:positionV>
          <wp:extent cx="7772400" cy="10058400"/>
          <wp:effectExtent l="0" t="0" r="0" b="0"/>
          <wp:wrapNone/>
          <wp:docPr id="237097265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E1AC7" w14:textId="77777777" w:rsidR="002F4D55" w:rsidRDefault="002F4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05D85FB1" w14:textId="77777777" w:rsidTr="189A82DB">
      <w:trPr>
        <w:trHeight w:val="300"/>
      </w:trPr>
      <w:tc>
        <w:tcPr>
          <w:tcW w:w="2880" w:type="dxa"/>
        </w:tcPr>
        <w:p w14:paraId="35A3E07C" w14:textId="46C8DBED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672F7E6F" w14:textId="1021ACC3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78CAD6E3" w14:textId="134898E4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61FD2D6A" w14:textId="66841982" w:rsidR="00E66333" w:rsidRDefault="00E663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D70E" w14:textId="77777777" w:rsidR="008E1C3D" w:rsidRDefault="008E1C3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B488" w14:textId="77777777" w:rsidR="008E1C3D" w:rsidRPr="00181902" w:rsidRDefault="008E1C3D" w:rsidP="00181902">
    <w:pPr>
      <w:pStyle w:val="En-tt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A132" w14:textId="77777777" w:rsidR="008E1C3D" w:rsidRDefault="008E1C3D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76A01AA4" w14:textId="77777777" w:rsidTr="189A82DB">
      <w:trPr>
        <w:trHeight w:val="300"/>
      </w:trPr>
      <w:tc>
        <w:tcPr>
          <w:tcW w:w="2880" w:type="dxa"/>
        </w:tcPr>
        <w:p w14:paraId="355A8EAC" w14:textId="14B2E9AF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0C91BEE5" w14:textId="3ED4F8B0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18F78125" w14:textId="2818930A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2075B8E6" w14:textId="37021CDC" w:rsidR="00E66333" w:rsidRDefault="00E66333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189A82DB" w14:paraId="70BCE075" w14:textId="77777777" w:rsidTr="189A82DB">
      <w:trPr>
        <w:trHeight w:val="300"/>
      </w:trPr>
      <w:tc>
        <w:tcPr>
          <w:tcW w:w="4320" w:type="dxa"/>
        </w:tcPr>
        <w:p w14:paraId="6A55C4AD" w14:textId="5FDE938A" w:rsidR="189A82DB" w:rsidRDefault="189A82DB" w:rsidP="189A82DB">
          <w:pPr>
            <w:pStyle w:val="En-tte"/>
            <w:ind w:left="-115"/>
          </w:pPr>
        </w:p>
      </w:tc>
      <w:tc>
        <w:tcPr>
          <w:tcW w:w="4320" w:type="dxa"/>
        </w:tcPr>
        <w:p w14:paraId="6A56B086" w14:textId="0217603E" w:rsidR="189A82DB" w:rsidRDefault="189A82DB" w:rsidP="189A82DB">
          <w:pPr>
            <w:pStyle w:val="En-tte"/>
            <w:jc w:val="center"/>
          </w:pPr>
        </w:p>
      </w:tc>
      <w:tc>
        <w:tcPr>
          <w:tcW w:w="4320" w:type="dxa"/>
        </w:tcPr>
        <w:p w14:paraId="12B966E1" w14:textId="77E2960B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7A2A31CA" w14:textId="085F0B36" w:rsidR="00E66333" w:rsidRDefault="00E66333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89A82DB" w14:paraId="3FCA9A12" w14:textId="77777777" w:rsidTr="189A82DB">
      <w:trPr>
        <w:trHeight w:val="300"/>
      </w:trPr>
      <w:tc>
        <w:tcPr>
          <w:tcW w:w="2880" w:type="dxa"/>
        </w:tcPr>
        <w:p w14:paraId="6714892E" w14:textId="3ED1A9CC" w:rsidR="189A82DB" w:rsidRDefault="189A82DB" w:rsidP="189A82DB">
          <w:pPr>
            <w:pStyle w:val="En-tte"/>
            <w:ind w:left="-115"/>
          </w:pPr>
        </w:p>
      </w:tc>
      <w:tc>
        <w:tcPr>
          <w:tcW w:w="2880" w:type="dxa"/>
        </w:tcPr>
        <w:p w14:paraId="2FA39425" w14:textId="3B3F1C2F" w:rsidR="189A82DB" w:rsidRDefault="189A82DB" w:rsidP="189A82DB">
          <w:pPr>
            <w:pStyle w:val="En-tte"/>
            <w:jc w:val="center"/>
          </w:pPr>
        </w:p>
      </w:tc>
      <w:tc>
        <w:tcPr>
          <w:tcW w:w="2880" w:type="dxa"/>
        </w:tcPr>
        <w:p w14:paraId="7F23CFEA" w14:textId="6EACE441" w:rsidR="189A82DB" w:rsidRDefault="189A82DB" w:rsidP="189A82DB">
          <w:pPr>
            <w:pStyle w:val="En-tte"/>
            <w:ind w:right="-115"/>
            <w:jc w:val="right"/>
          </w:pPr>
        </w:p>
      </w:tc>
    </w:tr>
  </w:tbl>
  <w:p w14:paraId="1FD72F8A" w14:textId="29FB0505" w:rsidR="00E66333" w:rsidRDefault="00E663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FA63"/>
    <w:multiLevelType w:val="hybridMultilevel"/>
    <w:tmpl w:val="D43EF30C"/>
    <w:lvl w:ilvl="0" w:tplc="BD5C0B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17365D"/>
      </w:rPr>
    </w:lvl>
    <w:lvl w:ilvl="1" w:tplc="88384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28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3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4F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05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EA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A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84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7199"/>
    <w:multiLevelType w:val="hybridMultilevel"/>
    <w:tmpl w:val="CCDCCF06"/>
    <w:lvl w:ilvl="0" w:tplc="AB508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4006"/>
    <w:multiLevelType w:val="hybridMultilevel"/>
    <w:tmpl w:val="AC64FFA4"/>
    <w:lvl w:ilvl="0" w:tplc="CAB072C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17365D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0373"/>
    <w:multiLevelType w:val="hybridMultilevel"/>
    <w:tmpl w:val="E000DACE"/>
    <w:lvl w:ilvl="0" w:tplc="9DE87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827"/>
    <w:multiLevelType w:val="hybridMultilevel"/>
    <w:tmpl w:val="F3B4F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E773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1EAF"/>
    <w:multiLevelType w:val="multilevel"/>
    <w:tmpl w:val="8DA0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98416C"/>
    <w:multiLevelType w:val="multilevel"/>
    <w:tmpl w:val="3E98C28E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CA6BFE"/>
    <w:multiLevelType w:val="hybridMultilevel"/>
    <w:tmpl w:val="7C740BA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02184"/>
    <w:multiLevelType w:val="multilevel"/>
    <w:tmpl w:val="F02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2116C7"/>
    <w:multiLevelType w:val="multilevel"/>
    <w:tmpl w:val="005A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BF5855"/>
    <w:multiLevelType w:val="hybridMultilevel"/>
    <w:tmpl w:val="F4C0FB6E"/>
    <w:lvl w:ilvl="0" w:tplc="8B4C5F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EA3E0C"/>
    <w:multiLevelType w:val="hybridMultilevel"/>
    <w:tmpl w:val="0EDC620E"/>
    <w:lvl w:ilvl="0" w:tplc="8B4C5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F2118"/>
    <w:multiLevelType w:val="hybridMultilevel"/>
    <w:tmpl w:val="7A02FC78"/>
    <w:lvl w:ilvl="0" w:tplc="42041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628BD"/>
    <w:multiLevelType w:val="hybridMultilevel"/>
    <w:tmpl w:val="466C1412"/>
    <w:lvl w:ilvl="0" w:tplc="8B4C5FB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E846A7E"/>
    <w:multiLevelType w:val="hybridMultilevel"/>
    <w:tmpl w:val="71AC6356"/>
    <w:lvl w:ilvl="0" w:tplc="8B4C5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169F8"/>
    <w:multiLevelType w:val="hybridMultilevel"/>
    <w:tmpl w:val="418283C4"/>
    <w:lvl w:ilvl="0" w:tplc="5C4E773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8FFC4"/>
    <w:multiLevelType w:val="hybridMultilevel"/>
    <w:tmpl w:val="B1521CFA"/>
    <w:lvl w:ilvl="0" w:tplc="29BA3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17365D"/>
      </w:rPr>
    </w:lvl>
    <w:lvl w:ilvl="1" w:tplc="0C125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47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49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4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07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8E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6E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4E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800B9"/>
    <w:multiLevelType w:val="hybridMultilevel"/>
    <w:tmpl w:val="1C7E7D60"/>
    <w:lvl w:ilvl="0" w:tplc="5C629E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17365D"/>
      </w:rPr>
    </w:lvl>
    <w:lvl w:ilvl="1" w:tplc="C902F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E3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C5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AA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6C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00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AC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37FB7"/>
    <w:multiLevelType w:val="hybridMultilevel"/>
    <w:tmpl w:val="EC68150A"/>
    <w:lvl w:ilvl="0" w:tplc="5C4E773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36BF5"/>
    <w:multiLevelType w:val="multilevel"/>
    <w:tmpl w:val="B574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2855F9"/>
    <w:multiLevelType w:val="multilevel"/>
    <w:tmpl w:val="0C9A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8F4227"/>
    <w:multiLevelType w:val="multilevel"/>
    <w:tmpl w:val="0BD0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6142BD"/>
    <w:multiLevelType w:val="multilevel"/>
    <w:tmpl w:val="0F3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7F7A81"/>
    <w:multiLevelType w:val="hybridMultilevel"/>
    <w:tmpl w:val="CBD2EAB2"/>
    <w:lvl w:ilvl="0" w:tplc="6DD4E3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17365D"/>
      </w:rPr>
    </w:lvl>
    <w:lvl w:ilvl="1" w:tplc="6C242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A1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85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CC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A9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C8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8F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49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0C8B"/>
    <w:multiLevelType w:val="hybridMultilevel"/>
    <w:tmpl w:val="5E30E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E6FEE"/>
    <w:multiLevelType w:val="multilevel"/>
    <w:tmpl w:val="B3AC3BD0"/>
    <w:lvl w:ilvl="0">
      <w:start w:val="1"/>
      <w:numFmt w:val="bullet"/>
      <w:lvlText w:val=""/>
      <w:lvlJc w:val="left"/>
      <w:pPr>
        <w:tabs>
          <w:tab w:val="num" w:pos="72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40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6E8BC5"/>
    <w:multiLevelType w:val="hybridMultilevel"/>
    <w:tmpl w:val="FFFFFFFF"/>
    <w:lvl w:ilvl="0" w:tplc="AD24B5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48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4E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AD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A5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E2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45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CF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B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344A5"/>
    <w:multiLevelType w:val="hybridMultilevel"/>
    <w:tmpl w:val="FAC4C77E"/>
    <w:lvl w:ilvl="0" w:tplc="AA90DD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17365D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24694"/>
    <w:multiLevelType w:val="multilevel"/>
    <w:tmpl w:val="BE56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C17051"/>
    <w:multiLevelType w:val="hybridMultilevel"/>
    <w:tmpl w:val="37F29EB6"/>
    <w:lvl w:ilvl="0" w:tplc="A4642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C4E773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A02CC"/>
    <w:multiLevelType w:val="hybridMultilevel"/>
    <w:tmpl w:val="DE32A8F2"/>
    <w:lvl w:ilvl="0" w:tplc="BD60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A4684"/>
    <w:multiLevelType w:val="hybridMultilevel"/>
    <w:tmpl w:val="EC62EB2E"/>
    <w:lvl w:ilvl="0" w:tplc="8B4C5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B139B"/>
    <w:multiLevelType w:val="multilevel"/>
    <w:tmpl w:val="DD20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251846"/>
    <w:multiLevelType w:val="multilevel"/>
    <w:tmpl w:val="B7AE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0C4421"/>
    <w:multiLevelType w:val="hybridMultilevel"/>
    <w:tmpl w:val="F8C8C694"/>
    <w:lvl w:ilvl="0" w:tplc="98461D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B8101F"/>
    <w:multiLevelType w:val="hybridMultilevel"/>
    <w:tmpl w:val="17764D94"/>
    <w:lvl w:ilvl="0" w:tplc="84A6635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17365D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EB2073"/>
    <w:multiLevelType w:val="multilevel"/>
    <w:tmpl w:val="1EB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BC71F2"/>
    <w:multiLevelType w:val="multilevel"/>
    <w:tmpl w:val="22D4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1A37DE"/>
    <w:multiLevelType w:val="hybridMultilevel"/>
    <w:tmpl w:val="15B049B0"/>
    <w:lvl w:ilvl="0" w:tplc="7ADE2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49EE1"/>
    <w:multiLevelType w:val="hybridMultilevel"/>
    <w:tmpl w:val="FFFFFFFF"/>
    <w:lvl w:ilvl="0" w:tplc="F0B034C8">
      <w:start w:val="1"/>
      <w:numFmt w:val="decimal"/>
      <w:lvlText w:val="%1."/>
      <w:lvlJc w:val="left"/>
      <w:pPr>
        <w:ind w:left="720" w:hanging="360"/>
      </w:pPr>
    </w:lvl>
    <w:lvl w:ilvl="1" w:tplc="68B68338">
      <w:start w:val="1"/>
      <w:numFmt w:val="lowerLetter"/>
      <w:lvlText w:val="%2."/>
      <w:lvlJc w:val="left"/>
      <w:pPr>
        <w:ind w:left="1440" w:hanging="360"/>
      </w:pPr>
    </w:lvl>
    <w:lvl w:ilvl="2" w:tplc="6E726338">
      <w:start w:val="1"/>
      <w:numFmt w:val="lowerRoman"/>
      <w:lvlText w:val="%3."/>
      <w:lvlJc w:val="right"/>
      <w:pPr>
        <w:ind w:left="2160" w:hanging="180"/>
      </w:pPr>
    </w:lvl>
    <w:lvl w:ilvl="3" w:tplc="E0B4F03A">
      <w:start w:val="1"/>
      <w:numFmt w:val="decimal"/>
      <w:lvlText w:val="%4."/>
      <w:lvlJc w:val="left"/>
      <w:pPr>
        <w:ind w:left="2880" w:hanging="360"/>
      </w:pPr>
    </w:lvl>
    <w:lvl w:ilvl="4" w:tplc="9AAC6222">
      <w:start w:val="1"/>
      <w:numFmt w:val="lowerLetter"/>
      <w:lvlText w:val="%5."/>
      <w:lvlJc w:val="left"/>
      <w:pPr>
        <w:ind w:left="3600" w:hanging="360"/>
      </w:pPr>
    </w:lvl>
    <w:lvl w:ilvl="5" w:tplc="39D2A1A8">
      <w:start w:val="1"/>
      <w:numFmt w:val="lowerRoman"/>
      <w:lvlText w:val="%6."/>
      <w:lvlJc w:val="right"/>
      <w:pPr>
        <w:ind w:left="4320" w:hanging="180"/>
      </w:pPr>
    </w:lvl>
    <w:lvl w:ilvl="6" w:tplc="34342184">
      <w:start w:val="1"/>
      <w:numFmt w:val="decimal"/>
      <w:lvlText w:val="%7."/>
      <w:lvlJc w:val="left"/>
      <w:pPr>
        <w:ind w:left="5040" w:hanging="360"/>
      </w:pPr>
    </w:lvl>
    <w:lvl w:ilvl="7" w:tplc="300A7CD2">
      <w:start w:val="1"/>
      <w:numFmt w:val="lowerLetter"/>
      <w:lvlText w:val="%8."/>
      <w:lvlJc w:val="left"/>
      <w:pPr>
        <w:ind w:left="5760" w:hanging="360"/>
      </w:pPr>
    </w:lvl>
    <w:lvl w:ilvl="8" w:tplc="E6C4A5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34C96"/>
    <w:multiLevelType w:val="multilevel"/>
    <w:tmpl w:val="B22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266683"/>
    <w:multiLevelType w:val="multilevel"/>
    <w:tmpl w:val="D1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b/>
        <w:color w:val="17365D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89B6F0"/>
    <w:multiLevelType w:val="hybridMultilevel"/>
    <w:tmpl w:val="0630B026"/>
    <w:lvl w:ilvl="0" w:tplc="575241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17365D"/>
      </w:rPr>
    </w:lvl>
    <w:lvl w:ilvl="1" w:tplc="23B06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2C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83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F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2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3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CC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E5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46818">
    <w:abstractNumId w:val="26"/>
  </w:num>
  <w:num w:numId="2" w16cid:durableId="269048807">
    <w:abstractNumId w:val="17"/>
  </w:num>
  <w:num w:numId="3" w16cid:durableId="1925189042">
    <w:abstractNumId w:val="39"/>
  </w:num>
  <w:num w:numId="4" w16cid:durableId="717363026">
    <w:abstractNumId w:val="0"/>
  </w:num>
  <w:num w:numId="5" w16cid:durableId="170685922">
    <w:abstractNumId w:val="42"/>
  </w:num>
  <w:num w:numId="6" w16cid:durableId="945887191">
    <w:abstractNumId w:val="16"/>
  </w:num>
  <w:num w:numId="7" w16cid:durableId="1850562698">
    <w:abstractNumId w:val="23"/>
  </w:num>
  <w:num w:numId="8" w16cid:durableId="1437750031">
    <w:abstractNumId w:val="9"/>
  </w:num>
  <w:num w:numId="9" w16cid:durableId="844637963">
    <w:abstractNumId w:val="36"/>
  </w:num>
  <w:num w:numId="10" w16cid:durableId="918559848">
    <w:abstractNumId w:val="41"/>
  </w:num>
  <w:num w:numId="11" w16cid:durableId="1829398414">
    <w:abstractNumId w:val="5"/>
  </w:num>
  <w:num w:numId="12" w16cid:durableId="1380742473">
    <w:abstractNumId w:val="37"/>
  </w:num>
  <w:num w:numId="13" w16cid:durableId="1382052069">
    <w:abstractNumId w:val="27"/>
  </w:num>
  <w:num w:numId="14" w16cid:durableId="722876202">
    <w:abstractNumId w:val="21"/>
  </w:num>
  <w:num w:numId="15" w16cid:durableId="1997565449">
    <w:abstractNumId w:val="28"/>
  </w:num>
  <w:num w:numId="16" w16cid:durableId="1410927854">
    <w:abstractNumId w:val="8"/>
  </w:num>
  <w:num w:numId="17" w16cid:durableId="951745322">
    <w:abstractNumId w:val="19"/>
  </w:num>
  <w:num w:numId="18" w16cid:durableId="1375152996">
    <w:abstractNumId w:val="40"/>
  </w:num>
  <w:num w:numId="19" w16cid:durableId="1925217095">
    <w:abstractNumId w:val="33"/>
  </w:num>
  <w:num w:numId="20" w16cid:durableId="247884315">
    <w:abstractNumId w:val="22"/>
  </w:num>
  <w:num w:numId="21" w16cid:durableId="1115640359">
    <w:abstractNumId w:val="20"/>
  </w:num>
  <w:num w:numId="22" w16cid:durableId="786391826">
    <w:abstractNumId w:val="2"/>
  </w:num>
  <w:num w:numId="23" w16cid:durableId="184250350">
    <w:abstractNumId w:val="25"/>
  </w:num>
  <w:num w:numId="24" w16cid:durableId="827016943">
    <w:abstractNumId w:val="6"/>
  </w:num>
  <w:num w:numId="25" w16cid:durableId="572619888">
    <w:abstractNumId w:val="7"/>
  </w:num>
  <w:num w:numId="26" w16cid:durableId="540628289">
    <w:abstractNumId w:val="35"/>
  </w:num>
  <w:num w:numId="27" w16cid:durableId="1756441343">
    <w:abstractNumId w:val="34"/>
  </w:num>
  <w:num w:numId="28" w16cid:durableId="13265530">
    <w:abstractNumId w:val="30"/>
  </w:num>
  <w:num w:numId="29" w16cid:durableId="549805505">
    <w:abstractNumId w:val="29"/>
  </w:num>
  <w:num w:numId="30" w16cid:durableId="1596597898">
    <w:abstractNumId w:val="12"/>
  </w:num>
  <w:num w:numId="31" w16cid:durableId="943535969">
    <w:abstractNumId w:val="1"/>
  </w:num>
  <w:num w:numId="32" w16cid:durableId="2081245694">
    <w:abstractNumId w:val="3"/>
  </w:num>
  <w:num w:numId="33" w16cid:durableId="1863668613">
    <w:abstractNumId w:val="38"/>
  </w:num>
  <w:num w:numId="34" w16cid:durableId="1660618205">
    <w:abstractNumId w:val="10"/>
  </w:num>
  <w:num w:numId="35" w16cid:durableId="1366753639">
    <w:abstractNumId w:val="32"/>
  </w:num>
  <w:num w:numId="36" w16cid:durableId="374699543">
    <w:abstractNumId w:val="13"/>
  </w:num>
  <w:num w:numId="37" w16cid:durableId="1619601805">
    <w:abstractNumId w:val="31"/>
  </w:num>
  <w:num w:numId="38" w16cid:durableId="467868105">
    <w:abstractNumId w:val="4"/>
  </w:num>
  <w:num w:numId="39" w16cid:durableId="1255480002">
    <w:abstractNumId w:val="18"/>
  </w:num>
  <w:num w:numId="40" w16cid:durableId="2002931484">
    <w:abstractNumId w:val="14"/>
  </w:num>
  <w:num w:numId="41" w16cid:durableId="2012755708">
    <w:abstractNumId w:val="15"/>
  </w:num>
  <w:num w:numId="42" w16cid:durableId="283074480">
    <w:abstractNumId w:val="11"/>
  </w:num>
  <w:num w:numId="43" w16cid:durableId="5705763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249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D7"/>
    <w:rsid w:val="00001C78"/>
    <w:rsid w:val="00002534"/>
    <w:rsid w:val="00010977"/>
    <w:rsid w:val="000120E9"/>
    <w:rsid w:val="00022196"/>
    <w:rsid w:val="000227B2"/>
    <w:rsid w:val="0003286F"/>
    <w:rsid w:val="00035471"/>
    <w:rsid w:val="000359B7"/>
    <w:rsid w:val="00036109"/>
    <w:rsid w:val="0004690C"/>
    <w:rsid w:val="00047A94"/>
    <w:rsid w:val="00047DD8"/>
    <w:rsid w:val="0005757E"/>
    <w:rsid w:val="00057D3F"/>
    <w:rsid w:val="00065318"/>
    <w:rsid w:val="00065854"/>
    <w:rsid w:val="00065EBE"/>
    <w:rsid w:val="0007282F"/>
    <w:rsid w:val="000763CF"/>
    <w:rsid w:val="00083550"/>
    <w:rsid w:val="00090985"/>
    <w:rsid w:val="00091FBA"/>
    <w:rsid w:val="00094688"/>
    <w:rsid w:val="0009BE8E"/>
    <w:rsid w:val="000A0297"/>
    <w:rsid w:val="000A2B93"/>
    <w:rsid w:val="000A33B6"/>
    <w:rsid w:val="000A53DA"/>
    <w:rsid w:val="000B78BA"/>
    <w:rsid w:val="000C111C"/>
    <w:rsid w:val="000C1CEE"/>
    <w:rsid w:val="000C2651"/>
    <w:rsid w:val="000C3B27"/>
    <w:rsid w:val="000C562D"/>
    <w:rsid w:val="000C5BAF"/>
    <w:rsid w:val="000D1771"/>
    <w:rsid w:val="000D541B"/>
    <w:rsid w:val="000D597E"/>
    <w:rsid w:val="000E1D35"/>
    <w:rsid w:val="000E745F"/>
    <w:rsid w:val="000F16A9"/>
    <w:rsid w:val="000F1928"/>
    <w:rsid w:val="000F4A73"/>
    <w:rsid w:val="000F6B34"/>
    <w:rsid w:val="000F7130"/>
    <w:rsid w:val="00105154"/>
    <w:rsid w:val="001053BC"/>
    <w:rsid w:val="00115525"/>
    <w:rsid w:val="00116208"/>
    <w:rsid w:val="001179FC"/>
    <w:rsid w:val="00120BE6"/>
    <w:rsid w:val="00121EFF"/>
    <w:rsid w:val="001232F4"/>
    <w:rsid w:val="00124261"/>
    <w:rsid w:val="00137B29"/>
    <w:rsid w:val="001418A7"/>
    <w:rsid w:val="00144E96"/>
    <w:rsid w:val="001476C7"/>
    <w:rsid w:val="001529A4"/>
    <w:rsid w:val="0015506C"/>
    <w:rsid w:val="00157C2F"/>
    <w:rsid w:val="00161226"/>
    <w:rsid w:val="00162684"/>
    <w:rsid w:val="001710BC"/>
    <w:rsid w:val="00172DA2"/>
    <w:rsid w:val="00174461"/>
    <w:rsid w:val="00181902"/>
    <w:rsid w:val="001908A0"/>
    <w:rsid w:val="00196C66"/>
    <w:rsid w:val="0019770B"/>
    <w:rsid w:val="001A0079"/>
    <w:rsid w:val="001A42D1"/>
    <w:rsid w:val="001A4B62"/>
    <w:rsid w:val="001B38E1"/>
    <w:rsid w:val="001B62C2"/>
    <w:rsid w:val="001B7267"/>
    <w:rsid w:val="001B7B96"/>
    <w:rsid w:val="001C1FCF"/>
    <w:rsid w:val="001C5A3B"/>
    <w:rsid w:val="001D1BDD"/>
    <w:rsid w:val="001D364D"/>
    <w:rsid w:val="001E08DD"/>
    <w:rsid w:val="001E1014"/>
    <w:rsid w:val="001E270D"/>
    <w:rsid w:val="001E4481"/>
    <w:rsid w:val="001E6BD5"/>
    <w:rsid w:val="001F1B1C"/>
    <w:rsid w:val="001F54A8"/>
    <w:rsid w:val="00205BDA"/>
    <w:rsid w:val="00206BCC"/>
    <w:rsid w:val="002077F4"/>
    <w:rsid w:val="00215179"/>
    <w:rsid w:val="00217D09"/>
    <w:rsid w:val="002220EE"/>
    <w:rsid w:val="0022385D"/>
    <w:rsid w:val="00226754"/>
    <w:rsid w:val="002350DF"/>
    <w:rsid w:val="00243BAC"/>
    <w:rsid w:val="00243D83"/>
    <w:rsid w:val="002445A0"/>
    <w:rsid w:val="00244F4F"/>
    <w:rsid w:val="00246499"/>
    <w:rsid w:val="00247085"/>
    <w:rsid w:val="00254AFB"/>
    <w:rsid w:val="0026100D"/>
    <w:rsid w:val="002619E9"/>
    <w:rsid w:val="0026268C"/>
    <w:rsid w:val="0026375F"/>
    <w:rsid w:val="00265658"/>
    <w:rsid w:val="00270957"/>
    <w:rsid w:val="00272655"/>
    <w:rsid w:val="00278069"/>
    <w:rsid w:val="00290AA0"/>
    <w:rsid w:val="0029439B"/>
    <w:rsid w:val="0029611A"/>
    <w:rsid w:val="002972DD"/>
    <w:rsid w:val="002A4C81"/>
    <w:rsid w:val="002B0BBA"/>
    <w:rsid w:val="002B1A7E"/>
    <w:rsid w:val="002B22FC"/>
    <w:rsid w:val="002B3219"/>
    <w:rsid w:val="002B4E39"/>
    <w:rsid w:val="002B5116"/>
    <w:rsid w:val="002C0E17"/>
    <w:rsid w:val="002C24F3"/>
    <w:rsid w:val="002C37DB"/>
    <w:rsid w:val="002C57DF"/>
    <w:rsid w:val="002C73BD"/>
    <w:rsid w:val="002D4B5F"/>
    <w:rsid w:val="002D5F04"/>
    <w:rsid w:val="002E0670"/>
    <w:rsid w:val="002E1A88"/>
    <w:rsid w:val="002E2E4B"/>
    <w:rsid w:val="002E4673"/>
    <w:rsid w:val="002E6C2C"/>
    <w:rsid w:val="002F4D55"/>
    <w:rsid w:val="002F5E4C"/>
    <w:rsid w:val="002F5F92"/>
    <w:rsid w:val="003002FB"/>
    <w:rsid w:val="003054FB"/>
    <w:rsid w:val="0031775C"/>
    <w:rsid w:val="00323264"/>
    <w:rsid w:val="00323E8C"/>
    <w:rsid w:val="00324D83"/>
    <w:rsid w:val="00333A0A"/>
    <w:rsid w:val="00341FDF"/>
    <w:rsid w:val="00346F10"/>
    <w:rsid w:val="003531C5"/>
    <w:rsid w:val="00354665"/>
    <w:rsid w:val="003656FB"/>
    <w:rsid w:val="00376179"/>
    <w:rsid w:val="00380476"/>
    <w:rsid w:val="003809FD"/>
    <w:rsid w:val="00382CB8"/>
    <w:rsid w:val="00383215"/>
    <w:rsid w:val="00386604"/>
    <w:rsid w:val="00390280"/>
    <w:rsid w:val="00391545"/>
    <w:rsid w:val="00391987"/>
    <w:rsid w:val="00394184"/>
    <w:rsid w:val="00397D14"/>
    <w:rsid w:val="003A126F"/>
    <w:rsid w:val="003A313F"/>
    <w:rsid w:val="003B3B09"/>
    <w:rsid w:val="003C4084"/>
    <w:rsid w:val="003D490E"/>
    <w:rsid w:val="00400050"/>
    <w:rsid w:val="004033D4"/>
    <w:rsid w:val="00403740"/>
    <w:rsid w:val="004049B3"/>
    <w:rsid w:val="00405156"/>
    <w:rsid w:val="00414C70"/>
    <w:rsid w:val="004157BE"/>
    <w:rsid w:val="00425DCA"/>
    <w:rsid w:val="0042705A"/>
    <w:rsid w:val="004334E8"/>
    <w:rsid w:val="0043681E"/>
    <w:rsid w:val="00437A1B"/>
    <w:rsid w:val="00441F65"/>
    <w:rsid w:val="004431E1"/>
    <w:rsid w:val="00445659"/>
    <w:rsid w:val="004510EB"/>
    <w:rsid w:val="00452A44"/>
    <w:rsid w:val="00452E0E"/>
    <w:rsid w:val="004533D8"/>
    <w:rsid w:val="00453D5D"/>
    <w:rsid w:val="004552BF"/>
    <w:rsid w:val="00455740"/>
    <w:rsid w:val="0046275A"/>
    <w:rsid w:val="004638FA"/>
    <w:rsid w:val="00464EEC"/>
    <w:rsid w:val="004653FA"/>
    <w:rsid w:val="00465D7E"/>
    <w:rsid w:val="00471B2E"/>
    <w:rsid w:val="0047692B"/>
    <w:rsid w:val="00476B0C"/>
    <w:rsid w:val="004820A4"/>
    <w:rsid w:val="00484D9E"/>
    <w:rsid w:val="00486B05"/>
    <w:rsid w:val="00492740"/>
    <w:rsid w:val="00493FBB"/>
    <w:rsid w:val="004A0128"/>
    <w:rsid w:val="004A10FC"/>
    <w:rsid w:val="004A195D"/>
    <w:rsid w:val="004A657A"/>
    <w:rsid w:val="004B1410"/>
    <w:rsid w:val="004B3A1C"/>
    <w:rsid w:val="004B68C9"/>
    <w:rsid w:val="004B7E9F"/>
    <w:rsid w:val="004BD4DB"/>
    <w:rsid w:val="004C1147"/>
    <w:rsid w:val="004C5A55"/>
    <w:rsid w:val="004E2DC3"/>
    <w:rsid w:val="004E44DC"/>
    <w:rsid w:val="004E60B0"/>
    <w:rsid w:val="004E7D2B"/>
    <w:rsid w:val="004F6474"/>
    <w:rsid w:val="0050446F"/>
    <w:rsid w:val="005048C5"/>
    <w:rsid w:val="00505E17"/>
    <w:rsid w:val="00506C68"/>
    <w:rsid w:val="0051203F"/>
    <w:rsid w:val="00520B11"/>
    <w:rsid w:val="005215ED"/>
    <w:rsid w:val="00523CEB"/>
    <w:rsid w:val="00531894"/>
    <w:rsid w:val="005514FE"/>
    <w:rsid w:val="00551EAA"/>
    <w:rsid w:val="00551F7B"/>
    <w:rsid w:val="0055304E"/>
    <w:rsid w:val="005562CC"/>
    <w:rsid w:val="00565159"/>
    <w:rsid w:val="0057257C"/>
    <w:rsid w:val="00572FCF"/>
    <w:rsid w:val="005775ED"/>
    <w:rsid w:val="00584B42"/>
    <w:rsid w:val="0058518E"/>
    <w:rsid w:val="005873EA"/>
    <w:rsid w:val="005979F2"/>
    <w:rsid w:val="0059FF60"/>
    <w:rsid w:val="005A2419"/>
    <w:rsid w:val="005A5C3A"/>
    <w:rsid w:val="005A5FDD"/>
    <w:rsid w:val="005A6DA2"/>
    <w:rsid w:val="005B37D1"/>
    <w:rsid w:val="005C7C4E"/>
    <w:rsid w:val="005D5BD3"/>
    <w:rsid w:val="005D7855"/>
    <w:rsid w:val="005E7C77"/>
    <w:rsid w:val="0060321E"/>
    <w:rsid w:val="0060603F"/>
    <w:rsid w:val="00607ED9"/>
    <w:rsid w:val="0061354B"/>
    <w:rsid w:val="00614BEB"/>
    <w:rsid w:val="00623521"/>
    <w:rsid w:val="0063369F"/>
    <w:rsid w:val="0063B6C0"/>
    <w:rsid w:val="00645BB8"/>
    <w:rsid w:val="00646F87"/>
    <w:rsid w:val="006470A4"/>
    <w:rsid w:val="0064796D"/>
    <w:rsid w:val="006542D4"/>
    <w:rsid w:val="00661A01"/>
    <w:rsid w:val="00665426"/>
    <w:rsid w:val="0068140A"/>
    <w:rsid w:val="00681475"/>
    <w:rsid w:val="00681E23"/>
    <w:rsid w:val="0068221F"/>
    <w:rsid w:val="00692F27"/>
    <w:rsid w:val="00694FF5"/>
    <w:rsid w:val="006A6089"/>
    <w:rsid w:val="006B7BFB"/>
    <w:rsid w:val="006D669D"/>
    <w:rsid w:val="006D6A95"/>
    <w:rsid w:val="006E2DF1"/>
    <w:rsid w:val="006E565E"/>
    <w:rsid w:val="006E754C"/>
    <w:rsid w:val="006F6698"/>
    <w:rsid w:val="00702E76"/>
    <w:rsid w:val="00710F6F"/>
    <w:rsid w:val="007125F8"/>
    <w:rsid w:val="007153F4"/>
    <w:rsid w:val="00715410"/>
    <w:rsid w:val="0071668A"/>
    <w:rsid w:val="00716CA4"/>
    <w:rsid w:val="00723B6E"/>
    <w:rsid w:val="00726D0D"/>
    <w:rsid w:val="0073043F"/>
    <w:rsid w:val="00731C0A"/>
    <w:rsid w:val="007453B5"/>
    <w:rsid w:val="007471C4"/>
    <w:rsid w:val="0075021D"/>
    <w:rsid w:val="007530D3"/>
    <w:rsid w:val="007577AF"/>
    <w:rsid w:val="00761A2F"/>
    <w:rsid w:val="00762FD7"/>
    <w:rsid w:val="00774635"/>
    <w:rsid w:val="0078403A"/>
    <w:rsid w:val="00785AB6"/>
    <w:rsid w:val="00785EB8"/>
    <w:rsid w:val="007911A6"/>
    <w:rsid w:val="00796B0E"/>
    <w:rsid w:val="007B131A"/>
    <w:rsid w:val="007B7739"/>
    <w:rsid w:val="007C503C"/>
    <w:rsid w:val="007C6599"/>
    <w:rsid w:val="007D05F8"/>
    <w:rsid w:val="007E5579"/>
    <w:rsid w:val="007F0954"/>
    <w:rsid w:val="007F0E6C"/>
    <w:rsid w:val="007F2373"/>
    <w:rsid w:val="007F2624"/>
    <w:rsid w:val="007F5C4C"/>
    <w:rsid w:val="007F7A04"/>
    <w:rsid w:val="00801AC6"/>
    <w:rsid w:val="008022F8"/>
    <w:rsid w:val="00802C3A"/>
    <w:rsid w:val="00803396"/>
    <w:rsid w:val="0080350C"/>
    <w:rsid w:val="00807D5E"/>
    <w:rsid w:val="008100C4"/>
    <w:rsid w:val="00810640"/>
    <w:rsid w:val="00811A27"/>
    <w:rsid w:val="0081496B"/>
    <w:rsid w:val="00815B38"/>
    <w:rsid w:val="00822B16"/>
    <w:rsid w:val="00823E74"/>
    <w:rsid w:val="00830EFD"/>
    <w:rsid w:val="00836F56"/>
    <w:rsid w:val="008373A3"/>
    <w:rsid w:val="00840E49"/>
    <w:rsid w:val="0084583F"/>
    <w:rsid w:val="00857333"/>
    <w:rsid w:val="00863CDC"/>
    <w:rsid w:val="0086474E"/>
    <w:rsid w:val="00867D4A"/>
    <w:rsid w:val="0087001C"/>
    <w:rsid w:val="00872DDB"/>
    <w:rsid w:val="00873F1C"/>
    <w:rsid w:val="008901E8"/>
    <w:rsid w:val="00890A56"/>
    <w:rsid w:val="00890E05"/>
    <w:rsid w:val="008943E5"/>
    <w:rsid w:val="00894639"/>
    <w:rsid w:val="008A0900"/>
    <w:rsid w:val="008A20E6"/>
    <w:rsid w:val="008A253B"/>
    <w:rsid w:val="008B288F"/>
    <w:rsid w:val="008B655E"/>
    <w:rsid w:val="008B72D2"/>
    <w:rsid w:val="008B7B18"/>
    <w:rsid w:val="008C0027"/>
    <w:rsid w:val="008C477F"/>
    <w:rsid w:val="008D2457"/>
    <w:rsid w:val="008D4F46"/>
    <w:rsid w:val="008E0F85"/>
    <w:rsid w:val="008E1C3D"/>
    <w:rsid w:val="008E2F9E"/>
    <w:rsid w:val="008E4F1A"/>
    <w:rsid w:val="008E6718"/>
    <w:rsid w:val="00906DCD"/>
    <w:rsid w:val="00910187"/>
    <w:rsid w:val="00914539"/>
    <w:rsid w:val="00915134"/>
    <w:rsid w:val="00915315"/>
    <w:rsid w:val="0091652D"/>
    <w:rsid w:val="00922A28"/>
    <w:rsid w:val="0092351E"/>
    <w:rsid w:val="00927882"/>
    <w:rsid w:val="00930E2A"/>
    <w:rsid w:val="00931756"/>
    <w:rsid w:val="00936E25"/>
    <w:rsid w:val="00950DD5"/>
    <w:rsid w:val="0095410E"/>
    <w:rsid w:val="00954228"/>
    <w:rsid w:val="009573ED"/>
    <w:rsid w:val="00957766"/>
    <w:rsid w:val="0095783E"/>
    <w:rsid w:val="009613EF"/>
    <w:rsid w:val="00962B3E"/>
    <w:rsid w:val="00964429"/>
    <w:rsid w:val="00967D12"/>
    <w:rsid w:val="00970170"/>
    <w:rsid w:val="00970C44"/>
    <w:rsid w:val="00974BE4"/>
    <w:rsid w:val="009772D5"/>
    <w:rsid w:val="00977ABC"/>
    <w:rsid w:val="009821FA"/>
    <w:rsid w:val="00994DF0"/>
    <w:rsid w:val="0099629C"/>
    <w:rsid w:val="009A4537"/>
    <w:rsid w:val="009A6AEC"/>
    <w:rsid w:val="009A7397"/>
    <w:rsid w:val="009B32DD"/>
    <w:rsid w:val="009C4CAD"/>
    <w:rsid w:val="009C748B"/>
    <w:rsid w:val="009D22C5"/>
    <w:rsid w:val="009D292B"/>
    <w:rsid w:val="009D5A8F"/>
    <w:rsid w:val="009E2923"/>
    <w:rsid w:val="009E2DEE"/>
    <w:rsid w:val="009E369F"/>
    <w:rsid w:val="009E7F0B"/>
    <w:rsid w:val="00A01E97"/>
    <w:rsid w:val="00A058DC"/>
    <w:rsid w:val="00A0646F"/>
    <w:rsid w:val="00A11FAF"/>
    <w:rsid w:val="00A1465B"/>
    <w:rsid w:val="00A150F6"/>
    <w:rsid w:val="00A22AA4"/>
    <w:rsid w:val="00A2318A"/>
    <w:rsid w:val="00A30224"/>
    <w:rsid w:val="00A3259E"/>
    <w:rsid w:val="00A35DA3"/>
    <w:rsid w:val="00A37711"/>
    <w:rsid w:val="00A44B83"/>
    <w:rsid w:val="00A45563"/>
    <w:rsid w:val="00A5435A"/>
    <w:rsid w:val="00A618D3"/>
    <w:rsid w:val="00A735EA"/>
    <w:rsid w:val="00A743F8"/>
    <w:rsid w:val="00A93EE7"/>
    <w:rsid w:val="00A9431E"/>
    <w:rsid w:val="00A94AD3"/>
    <w:rsid w:val="00AA0436"/>
    <w:rsid w:val="00AB4FD7"/>
    <w:rsid w:val="00AD1B36"/>
    <w:rsid w:val="00AD45A1"/>
    <w:rsid w:val="00AD63AF"/>
    <w:rsid w:val="00AD7DB1"/>
    <w:rsid w:val="00AE1061"/>
    <w:rsid w:val="00AE11CE"/>
    <w:rsid w:val="00AE2F79"/>
    <w:rsid w:val="00B10829"/>
    <w:rsid w:val="00B1176F"/>
    <w:rsid w:val="00B15243"/>
    <w:rsid w:val="00B17CCF"/>
    <w:rsid w:val="00B2058A"/>
    <w:rsid w:val="00B2200C"/>
    <w:rsid w:val="00B2227D"/>
    <w:rsid w:val="00B26A66"/>
    <w:rsid w:val="00B3084B"/>
    <w:rsid w:val="00B31FA1"/>
    <w:rsid w:val="00B51EF6"/>
    <w:rsid w:val="00B5539A"/>
    <w:rsid w:val="00B5E99C"/>
    <w:rsid w:val="00B62705"/>
    <w:rsid w:val="00B62CCF"/>
    <w:rsid w:val="00B63251"/>
    <w:rsid w:val="00B76611"/>
    <w:rsid w:val="00B8692A"/>
    <w:rsid w:val="00B87FD1"/>
    <w:rsid w:val="00B976AB"/>
    <w:rsid w:val="00BA11F9"/>
    <w:rsid w:val="00BA25AF"/>
    <w:rsid w:val="00BA3FDF"/>
    <w:rsid w:val="00BB17E6"/>
    <w:rsid w:val="00BC581A"/>
    <w:rsid w:val="00BD0CAE"/>
    <w:rsid w:val="00BD5F77"/>
    <w:rsid w:val="00BE4EE0"/>
    <w:rsid w:val="00BE73DA"/>
    <w:rsid w:val="00BF2466"/>
    <w:rsid w:val="00BF56A5"/>
    <w:rsid w:val="00C04E95"/>
    <w:rsid w:val="00C072D0"/>
    <w:rsid w:val="00C0F31A"/>
    <w:rsid w:val="00C10039"/>
    <w:rsid w:val="00C10759"/>
    <w:rsid w:val="00C159D8"/>
    <w:rsid w:val="00C212AC"/>
    <w:rsid w:val="00C26FFA"/>
    <w:rsid w:val="00C46020"/>
    <w:rsid w:val="00C47514"/>
    <w:rsid w:val="00C56C4E"/>
    <w:rsid w:val="00C601CC"/>
    <w:rsid w:val="00C6196B"/>
    <w:rsid w:val="00C71162"/>
    <w:rsid w:val="00C72115"/>
    <w:rsid w:val="00C73995"/>
    <w:rsid w:val="00C7434C"/>
    <w:rsid w:val="00C803C0"/>
    <w:rsid w:val="00C80982"/>
    <w:rsid w:val="00C811DD"/>
    <w:rsid w:val="00C8321E"/>
    <w:rsid w:val="00C8564F"/>
    <w:rsid w:val="00C8574B"/>
    <w:rsid w:val="00C875B0"/>
    <w:rsid w:val="00C89A11"/>
    <w:rsid w:val="00C94D1E"/>
    <w:rsid w:val="00CB5B5D"/>
    <w:rsid w:val="00CB626A"/>
    <w:rsid w:val="00CC11A1"/>
    <w:rsid w:val="00CC15BE"/>
    <w:rsid w:val="00CC4C79"/>
    <w:rsid w:val="00CC5932"/>
    <w:rsid w:val="00CC74A9"/>
    <w:rsid w:val="00CE29D8"/>
    <w:rsid w:val="00CF2D75"/>
    <w:rsid w:val="00CF36C3"/>
    <w:rsid w:val="00D03472"/>
    <w:rsid w:val="00D11071"/>
    <w:rsid w:val="00D150E9"/>
    <w:rsid w:val="00D20A93"/>
    <w:rsid w:val="00D20B70"/>
    <w:rsid w:val="00D21BAB"/>
    <w:rsid w:val="00D234DA"/>
    <w:rsid w:val="00D34326"/>
    <w:rsid w:val="00D41526"/>
    <w:rsid w:val="00D44615"/>
    <w:rsid w:val="00D460F8"/>
    <w:rsid w:val="00D57BE8"/>
    <w:rsid w:val="00D604B1"/>
    <w:rsid w:val="00D65C6C"/>
    <w:rsid w:val="00D80241"/>
    <w:rsid w:val="00D83385"/>
    <w:rsid w:val="00D8452C"/>
    <w:rsid w:val="00D8F8AC"/>
    <w:rsid w:val="00D928FB"/>
    <w:rsid w:val="00DA2914"/>
    <w:rsid w:val="00DA63C1"/>
    <w:rsid w:val="00DB0215"/>
    <w:rsid w:val="00DB4400"/>
    <w:rsid w:val="00DB4E29"/>
    <w:rsid w:val="00DB6D18"/>
    <w:rsid w:val="00DC06CC"/>
    <w:rsid w:val="00DC18BC"/>
    <w:rsid w:val="00DC3110"/>
    <w:rsid w:val="00DD6A0A"/>
    <w:rsid w:val="00DD6FCA"/>
    <w:rsid w:val="00DF35D7"/>
    <w:rsid w:val="00DF3671"/>
    <w:rsid w:val="00DF605D"/>
    <w:rsid w:val="00DF68BE"/>
    <w:rsid w:val="00E02A0B"/>
    <w:rsid w:val="00E043B4"/>
    <w:rsid w:val="00E04B0B"/>
    <w:rsid w:val="00E04D9A"/>
    <w:rsid w:val="00E07514"/>
    <w:rsid w:val="00E13430"/>
    <w:rsid w:val="00E171EA"/>
    <w:rsid w:val="00E20C2C"/>
    <w:rsid w:val="00E25E0C"/>
    <w:rsid w:val="00E27556"/>
    <w:rsid w:val="00E279B5"/>
    <w:rsid w:val="00E27BD8"/>
    <w:rsid w:val="00E30637"/>
    <w:rsid w:val="00E3073D"/>
    <w:rsid w:val="00E31021"/>
    <w:rsid w:val="00E3206B"/>
    <w:rsid w:val="00E34A6C"/>
    <w:rsid w:val="00E3521C"/>
    <w:rsid w:val="00E35AAE"/>
    <w:rsid w:val="00E43B4C"/>
    <w:rsid w:val="00E600C4"/>
    <w:rsid w:val="00E63A8A"/>
    <w:rsid w:val="00E66333"/>
    <w:rsid w:val="00E7016E"/>
    <w:rsid w:val="00E73718"/>
    <w:rsid w:val="00E86573"/>
    <w:rsid w:val="00E9198E"/>
    <w:rsid w:val="00E93A4B"/>
    <w:rsid w:val="00E9511B"/>
    <w:rsid w:val="00E96662"/>
    <w:rsid w:val="00E96FEB"/>
    <w:rsid w:val="00E976B8"/>
    <w:rsid w:val="00EA49EA"/>
    <w:rsid w:val="00EB1978"/>
    <w:rsid w:val="00EC046A"/>
    <w:rsid w:val="00EC091D"/>
    <w:rsid w:val="00EC09E4"/>
    <w:rsid w:val="00EC43AC"/>
    <w:rsid w:val="00ED0694"/>
    <w:rsid w:val="00ED6423"/>
    <w:rsid w:val="00EF376C"/>
    <w:rsid w:val="00EF39E9"/>
    <w:rsid w:val="00EF4C0B"/>
    <w:rsid w:val="00EF5CF7"/>
    <w:rsid w:val="00F02137"/>
    <w:rsid w:val="00F02857"/>
    <w:rsid w:val="00F0285E"/>
    <w:rsid w:val="00F06F88"/>
    <w:rsid w:val="00F13A03"/>
    <w:rsid w:val="00F14B5A"/>
    <w:rsid w:val="00F17053"/>
    <w:rsid w:val="00F26784"/>
    <w:rsid w:val="00F27FCE"/>
    <w:rsid w:val="00F3405E"/>
    <w:rsid w:val="00F34EDF"/>
    <w:rsid w:val="00F36BA3"/>
    <w:rsid w:val="00F44D20"/>
    <w:rsid w:val="00F468A9"/>
    <w:rsid w:val="00F51CAC"/>
    <w:rsid w:val="00F55F0C"/>
    <w:rsid w:val="00F60194"/>
    <w:rsid w:val="00F70763"/>
    <w:rsid w:val="00F953F3"/>
    <w:rsid w:val="00FA2101"/>
    <w:rsid w:val="00FA7737"/>
    <w:rsid w:val="00FB22AA"/>
    <w:rsid w:val="00FB4FF7"/>
    <w:rsid w:val="00FB5083"/>
    <w:rsid w:val="00FC0529"/>
    <w:rsid w:val="00FC09AE"/>
    <w:rsid w:val="00FC0CF1"/>
    <w:rsid w:val="00FD0184"/>
    <w:rsid w:val="00FD103E"/>
    <w:rsid w:val="00FE2756"/>
    <w:rsid w:val="00FE5043"/>
    <w:rsid w:val="00FF1E3B"/>
    <w:rsid w:val="00FF3F5D"/>
    <w:rsid w:val="01000EEF"/>
    <w:rsid w:val="01259609"/>
    <w:rsid w:val="0136E314"/>
    <w:rsid w:val="0143345E"/>
    <w:rsid w:val="014D6E3B"/>
    <w:rsid w:val="0168ACC8"/>
    <w:rsid w:val="01719352"/>
    <w:rsid w:val="01882EE5"/>
    <w:rsid w:val="01ADE931"/>
    <w:rsid w:val="01BCEF29"/>
    <w:rsid w:val="01C64275"/>
    <w:rsid w:val="01FBDC58"/>
    <w:rsid w:val="02094F36"/>
    <w:rsid w:val="02285E54"/>
    <w:rsid w:val="023D5F88"/>
    <w:rsid w:val="0262C55E"/>
    <w:rsid w:val="026FAE7A"/>
    <w:rsid w:val="0291A0D1"/>
    <w:rsid w:val="02A5A43D"/>
    <w:rsid w:val="02AC053E"/>
    <w:rsid w:val="02BC26A4"/>
    <w:rsid w:val="02DAEAA7"/>
    <w:rsid w:val="02F79B9A"/>
    <w:rsid w:val="02FDAEA3"/>
    <w:rsid w:val="02FFC111"/>
    <w:rsid w:val="0304F629"/>
    <w:rsid w:val="031BD69E"/>
    <w:rsid w:val="032DB16D"/>
    <w:rsid w:val="0354B021"/>
    <w:rsid w:val="03595BBC"/>
    <w:rsid w:val="036C9227"/>
    <w:rsid w:val="0372E236"/>
    <w:rsid w:val="037B24C2"/>
    <w:rsid w:val="038AD342"/>
    <w:rsid w:val="0394D6AE"/>
    <w:rsid w:val="03EAB9BB"/>
    <w:rsid w:val="03F09CDB"/>
    <w:rsid w:val="04351313"/>
    <w:rsid w:val="0472D69E"/>
    <w:rsid w:val="04838488"/>
    <w:rsid w:val="0484A74D"/>
    <w:rsid w:val="04854C39"/>
    <w:rsid w:val="048FE8B5"/>
    <w:rsid w:val="049B733C"/>
    <w:rsid w:val="049F86B1"/>
    <w:rsid w:val="04A0C68A"/>
    <w:rsid w:val="04D0437B"/>
    <w:rsid w:val="04D49B37"/>
    <w:rsid w:val="04DF73B5"/>
    <w:rsid w:val="04EF3A2B"/>
    <w:rsid w:val="050D4FF8"/>
    <w:rsid w:val="0522BBAF"/>
    <w:rsid w:val="0524BF39"/>
    <w:rsid w:val="05372021"/>
    <w:rsid w:val="05399CC0"/>
    <w:rsid w:val="053C79D3"/>
    <w:rsid w:val="05622887"/>
    <w:rsid w:val="0571B233"/>
    <w:rsid w:val="06077B22"/>
    <w:rsid w:val="06339FD7"/>
    <w:rsid w:val="063C96EB"/>
    <w:rsid w:val="06400DC2"/>
    <w:rsid w:val="0654D269"/>
    <w:rsid w:val="069C4641"/>
    <w:rsid w:val="06BADE1B"/>
    <w:rsid w:val="06F68D83"/>
    <w:rsid w:val="0724C359"/>
    <w:rsid w:val="073B0580"/>
    <w:rsid w:val="0756D9F7"/>
    <w:rsid w:val="0769C319"/>
    <w:rsid w:val="076DA23E"/>
    <w:rsid w:val="07727E42"/>
    <w:rsid w:val="07920887"/>
    <w:rsid w:val="07A8A471"/>
    <w:rsid w:val="07BDA5CC"/>
    <w:rsid w:val="08321EDB"/>
    <w:rsid w:val="0840C759"/>
    <w:rsid w:val="0851B31D"/>
    <w:rsid w:val="08550220"/>
    <w:rsid w:val="0874D5CC"/>
    <w:rsid w:val="087853DA"/>
    <w:rsid w:val="08B7097C"/>
    <w:rsid w:val="08C42147"/>
    <w:rsid w:val="08D6D5E1"/>
    <w:rsid w:val="08E83633"/>
    <w:rsid w:val="08FE90D9"/>
    <w:rsid w:val="090BB5DA"/>
    <w:rsid w:val="0941638D"/>
    <w:rsid w:val="095F27A2"/>
    <w:rsid w:val="096329DC"/>
    <w:rsid w:val="097083EA"/>
    <w:rsid w:val="09748E13"/>
    <w:rsid w:val="097DB612"/>
    <w:rsid w:val="098AADFC"/>
    <w:rsid w:val="09B1111E"/>
    <w:rsid w:val="09B17077"/>
    <w:rsid w:val="09CA98D4"/>
    <w:rsid w:val="09D02F13"/>
    <w:rsid w:val="09D64174"/>
    <w:rsid w:val="09F0D281"/>
    <w:rsid w:val="0A22F2C8"/>
    <w:rsid w:val="0A786B03"/>
    <w:rsid w:val="0A95444D"/>
    <w:rsid w:val="0AA08574"/>
    <w:rsid w:val="0AA7E508"/>
    <w:rsid w:val="0AAE7CF7"/>
    <w:rsid w:val="0ACEF0AB"/>
    <w:rsid w:val="0AE0B7A2"/>
    <w:rsid w:val="0AE6C6FE"/>
    <w:rsid w:val="0B063B85"/>
    <w:rsid w:val="0B0F3F53"/>
    <w:rsid w:val="0B10080E"/>
    <w:rsid w:val="0B1616E7"/>
    <w:rsid w:val="0B19374C"/>
    <w:rsid w:val="0B1EC033"/>
    <w:rsid w:val="0B3D0F4A"/>
    <w:rsid w:val="0B760E56"/>
    <w:rsid w:val="0B8C1ADC"/>
    <w:rsid w:val="0B8C46A1"/>
    <w:rsid w:val="0BBB5B04"/>
    <w:rsid w:val="0BC17368"/>
    <w:rsid w:val="0BCEFCF4"/>
    <w:rsid w:val="0BDA80ED"/>
    <w:rsid w:val="0BEBAEAB"/>
    <w:rsid w:val="0BFBDD7B"/>
    <w:rsid w:val="0C0CC7A2"/>
    <w:rsid w:val="0C2B96BE"/>
    <w:rsid w:val="0C658582"/>
    <w:rsid w:val="0C6EE671"/>
    <w:rsid w:val="0C7CD16A"/>
    <w:rsid w:val="0C815FE2"/>
    <w:rsid w:val="0C9D5B4E"/>
    <w:rsid w:val="0CA18839"/>
    <w:rsid w:val="0D0E9E3E"/>
    <w:rsid w:val="0D44BA1F"/>
    <w:rsid w:val="0D8C0EEE"/>
    <w:rsid w:val="0DA89803"/>
    <w:rsid w:val="0DBAE524"/>
    <w:rsid w:val="0DC20199"/>
    <w:rsid w:val="0DCCE932"/>
    <w:rsid w:val="0DD00991"/>
    <w:rsid w:val="0E079716"/>
    <w:rsid w:val="0E2C2E7F"/>
    <w:rsid w:val="0E46E6CD"/>
    <w:rsid w:val="0E4C7F02"/>
    <w:rsid w:val="0E6A8807"/>
    <w:rsid w:val="0E9FAD11"/>
    <w:rsid w:val="0EA7D0E7"/>
    <w:rsid w:val="0ECBCD74"/>
    <w:rsid w:val="0EE08A80"/>
    <w:rsid w:val="0EFD6FAB"/>
    <w:rsid w:val="0F025F07"/>
    <w:rsid w:val="0F0D345F"/>
    <w:rsid w:val="0F1C92D6"/>
    <w:rsid w:val="0F366C88"/>
    <w:rsid w:val="0F6C58F5"/>
    <w:rsid w:val="0F93F3A9"/>
    <w:rsid w:val="0F9A0D33"/>
    <w:rsid w:val="0F9C8F64"/>
    <w:rsid w:val="0FA2EC7A"/>
    <w:rsid w:val="0FB4722C"/>
    <w:rsid w:val="0FB75871"/>
    <w:rsid w:val="0FC07066"/>
    <w:rsid w:val="1004D1A6"/>
    <w:rsid w:val="1015E661"/>
    <w:rsid w:val="101648AC"/>
    <w:rsid w:val="1017F519"/>
    <w:rsid w:val="104C99FE"/>
    <w:rsid w:val="10BE13C7"/>
    <w:rsid w:val="1101372B"/>
    <w:rsid w:val="111ED0A9"/>
    <w:rsid w:val="112B3397"/>
    <w:rsid w:val="11489F6E"/>
    <w:rsid w:val="114E7A8F"/>
    <w:rsid w:val="115ADABC"/>
    <w:rsid w:val="117B0FD4"/>
    <w:rsid w:val="1186E6C1"/>
    <w:rsid w:val="118A9A65"/>
    <w:rsid w:val="118CB19B"/>
    <w:rsid w:val="119340C1"/>
    <w:rsid w:val="119B5CED"/>
    <w:rsid w:val="119C1ADC"/>
    <w:rsid w:val="11A44FB9"/>
    <w:rsid w:val="11A84F2D"/>
    <w:rsid w:val="11AF11A5"/>
    <w:rsid w:val="11B28C72"/>
    <w:rsid w:val="11CC2559"/>
    <w:rsid w:val="11FB37BE"/>
    <w:rsid w:val="120E7FCA"/>
    <w:rsid w:val="123CC042"/>
    <w:rsid w:val="12625EE2"/>
    <w:rsid w:val="12641B8E"/>
    <w:rsid w:val="1268D04F"/>
    <w:rsid w:val="127B6102"/>
    <w:rsid w:val="127DF180"/>
    <w:rsid w:val="12B50634"/>
    <w:rsid w:val="12BDE46F"/>
    <w:rsid w:val="12C8A716"/>
    <w:rsid w:val="12F4DAC7"/>
    <w:rsid w:val="1305DEBF"/>
    <w:rsid w:val="135D07B4"/>
    <w:rsid w:val="13608BDE"/>
    <w:rsid w:val="13616F99"/>
    <w:rsid w:val="137DDFC2"/>
    <w:rsid w:val="1397B4C7"/>
    <w:rsid w:val="13D0E0CE"/>
    <w:rsid w:val="13D1340B"/>
    <w:rsid w:val="13F604B3"/>
    <w:rsid w:val="14026218"/>
    <w:rsid w:val="1420BF80"/>
    <w:rsid w:val="143ECB00"/>
    <w:rsid w:val="143EE61D"/>
    <w:rsid w:val="1444352C"/>
    <w:rsid w:val="144EC74E"/>
    <w:rsid w:val="1461B5B4"/>
    <w:rsid w:val="146A09E0"/>
    <w:rsid w:val="146D7E56"/>
    <w:rsid w:val="14714C3C"/>
    <w:rsid w:val="14A6F7ED"/>
    <w:rsid w:val="14BFCDB0"/>
    <w:rsid w:val="15133D6D"/>
    <w:rsid w:val="1514EB0D"/>
    <w:rsid w:val="15153CF7"/>
    <w:rsid w:val="1525E49D"/>
    <w:rsid w:val="1540EF0D"/>
    <w:rsid w:val="15723924"/>
    <w:rsid w:val="15803726"/>
    <w:rsid w:val="159EB0E0"/>
    <w:rsid w:val="15A7C71F"/>
    <w:rsid w:val="15D8B21F"/>
    <w:rsid w:val="15E35F82"/>
    <w:rsid w:val="160A8B53"/>
    <w:rsid w:val="161F6F5D"/>
    <w:rsid w:val="16304261"/>
    <w:rsid w:val="16311836"/>
    <w:rsid w:val="16759A18"/>
    <w:rsid w:val="169E74B6"/>
    <w:rsid w:val="16AC3A50"/>
    <w:rsid w:val="16C08B37"/>
    <w:rsid w:val="16CBBE0A"/>
    <w:rsid w:val="16D2544E"/>
    <w:rsid w:val="16E9144C"/>
    <w:rsid w:val="1713F07F"/>
    <w:rsid w:val="174AE909"/>
    <w:rsid w:val="175DF678"/>
    <w:rsid w:val="179D1D15"/>
    <w:rsid w:val="17A422B9"/>
    <w:rsid w:val="17BD942C"/>
    <w:rsid w:val="17D1AD36"/>
    <w:rsid w:val="17DA6707"/>
    <w:rsid w:val="17E22180"/>
    <w:rsid w:val="17FFB327"/>
    <w:rsid w:val="181DD454"/>
    <w:rsid w:val="18267B35"/>
    <w:rsid w:val="184846EE"/>
    <w:rsid w:val="18778D4A"/>
    <w:rsid w:val="189A82DB"/>
    <w:rsid w:val="191052E1"/>
    <w:rsid w:val="193A00E4"/>
    <w:rsid w:val="19483DA9"/>
    <w:rsid w:val="194E42A2"/>
    <w:rsid w:val="195B3FFA"/>
    <w:rsid w:val="1986FBAD"/>
    <w:rsid w:val="199415A0"/>
    <w:rsid w:val="19A021D2"/>
    <w:rsid w:val="19BD4C08"/>
    <w:rsid w:val="19DD9FBF"/>
    <w:rsid w:val="1A00DDA4"/>
    <w:rsid w:val="1A30DAD9"/>
    <w:rsid w:val="1A501EFE"/>
    <w:rsid w:val="1A6C0DE3"/>
    <w:rsid w:val="1A868525"/>
    <w:rsid w:val="1A8DB151"/>
    <w:rsid w:val="1AA472CF"/>
    <w:rsid w:val="1AAB7C15"/>
    <w:rsid w:val="1AB3A434"/>
    <w:rsid w:val="1AB41B2F"/>
    <w:rsid w:val="1AB99664"/>
    <w:rsid w:val="1AD3583A"/>
    <w:rsid w:val="1AE6C3D8"/>
    <w:rsid w:val="1B065CBB"/>
    <w:rsid w:val="1B52012B"/>
    <w:rsid w:val="1B530E91"/>
    <w:rsid w:val="1B6EE97A"/>
    <w:rsid w:val="1B787556"/>
    <w:rsid w:val="1BA4D8ED"/>
    <w:rsid w:val="1BBD3CA3"/>
    <w:rsid w:val="1BD9F98E"/>
    <w:rsid w:val="1C14F9D0"/>
    <w:rsid w:val="1C24C1AB"/>
    <w:rsid w:val="1C309218"/>
    <w:rsid w:val="1C3DFF38"/>
    <w:rsid w:val="1C47F3A3"/>
    <w:rsid w:val="1CA09B3D"/>
    <w:rsid w:val="1CBCBDF3"/>
    <w:rsid w:val="1CEFD8F8"/>
    <w:rsid w:val="1CF8417F"/>
    <w:rsid w:val="1D6AA9E2"/>
    <w:rsid w:val="1D7F8157"/>
    <w:rsid w:val="1D873E48"/>
    <w:rsid w:val="1D944F0D"/>
    <w:rsid w:val="1DA9BD33"/>
    <w:rsid w:val="1DC6E928"/>
    <w:rsid w:val="1DD5744A"/>
    <w:rsid w:val="1DD9CF99"/>
    <w:rsid w:val="1DF06030"/>
    <w:rsid w:val="1E34DE42"/>
    <w:rsid w:val="1E3B18EF"/>
    <w:rsid w:val="1E5F077A"/>
    <w:rsid w:val="1E6B0E10"/>
    <w:rsid w:val="1EC2C05C"/>
    <w:rsid w:val="1EE49911"/>
    <w:rsid w:val="1EF4B02F"/>
    <w:rsid w:val="1EF966F8"/>
    <w:rsid w:val="1EFA899E"/>
    <w:rsid w:val="1F1822C1"/>
    <w:rsid w:val="1F22E918"/>
    <w:rsid w:val="1F3FD581"/>
    <w:rsid w:val="1F47A570"/>
    <w:rsid w:val="1F47ED06"/>
    <w:rsid w:val="1F6302D7"/>
    <w:rsid w:val="1F7B55C3"/>
    <w:rsid w:val="1F8AADF8"/>
    <w:rsid w:val="1FB16D99"/>
    <w:rsid w:val="1FDA5F58"/>
    <w:rsid w:val="1FE2B62E"/>
    <w:rsid w:val="1FF0AD9D"/>
    <w:rsid w:val="1FF5E501"/>
    <w:rsid w:val="1FFFB496"/>
    <w:rsid w:val="200CCA76"/>
    <w:rsid w:val="201718FD"/>
    <w:rsid w:val="20192373"/>
    <w:rsid w:val="2035D76E"/>
    <w:rsid w:val="203BB56D"/>
    <w:rsid w:val="2049A797"/>
    <w:rsid w:val="20AC6779"/>
    <w:rsid w:val="20C1A78C"/>
    <w:rsid w:val="20D43791"/>
    <w:rsid w:val="20E2EA70"/>
    <w:rsid w:val="20EBB061"/>
    <w:rsid w:val="2108E49E"/>
    <w:rsid w:val="210F6AA3"/>
    <w:rsid w:val="2118835C"/>
    <w:rsid w:val="2130999B"/>
    <w:rsid w:val="213AABA8"/>
    <w:rsid w:val="214F9BDA"/>
    <w:rsid w:val="21524F8A"/>
    <w:rsid w:val="21535C95"/>
    <w:rsid w:val="21680EB1"/>
    <w:rsid w:val="217A028A"/>
    <w:rsid w:val="21B820CC"/>
    <w:rsid w:val="21C62F21"/>
    <w:rsid w:val="21CD0869"/>
    <w:rsid w:val="221C2FC1"/>
    <w:rsid w:val="224598E5"/>
    <w:rsid w:val="224CE8E3"/>
    <w:rsid w:val="2265BC4E"/>
    <w:rsid w:val="229E8838"/>
    <w:rsid w:val="22AAA8F6"/>
    <w:rsid w:val="22AC19B2"/>
    <w:rsid w:val="22C8A626"/>
    <w:rsid w:val="22E4CA08"/>
    <w:rsid w:val="230D713F"/>
    <w:rsid w:val="2366893C"/>
    <w:rsid w:val="2376640D"/>
    <w:rsid w:val="239095CA"/>
    <w:rsid w:val="239C30FF"/>
    <w:rsid w:val="23AA0D7A"/>
    <w:rsid w:val="23BDC01E"/>
    <w:rsid w:val="23BF540A"/>
    <w:rsid w:val="23D5273C"/>
    <w:rsid w:val="24022E02"/>
    <w:rsid w:val="2417E7ED"/>
    <w:rsid w:val="24268B98"/>
    <w:rsid w:val="244497D3"/>
    <w:rsid w:val="247735A2"/>
    <w:rsid w:val="24814552"/>
    <w:rsid w:val="248F50C1"/>
    <w:rsid w:val="24A0478C"/>
    <w:rsid w:val="24B78B13"/>
    <w:rsid w:val="24BAD5E9"/>
    <w:rsid w:val="24D4F865"/>
    <w:rsid w:val="24F0CFAA"/>
    <w:rsid w:val="25140932"/>
    <w:rsid w:val="25212A5E"/>
    <w:rsid w:val="257033AD"/>
    <w:rsid w:val="2577CACC"/>
    <w:rsid w:val="259C05FD"/>
    <w:rsid w:val="259DC7B8"/>
    <w:rsid w:val="25A63410"/>
    <w:rsid w:val="25F1445C"/>
    <w:rsid w:val="25F6556F"/>
    <w:rsid w:val="25F856B5"/>
    <w:rsid w:val="26179AA5"/>
    <w:rsid w:val="262B2122"/>
    <w:rsid w:val="264155A5"/>
    <w:rsid w:val="26475479"/>
    <w:rsid w:val="26514371"/>
    <w:rsid w:val="267DAF61"/>
    <w:rsid w:val="268B3735"/>
    <w:rsid w:val="269E8F3C"/>
    <w:rsid w:val="26AA5A8E"/>
    <w:rsid w:val="26ACC77B"/>
    <w:rsid w:val="26BCFABF"/>
    <w:rsid w:val="26D2BC87"/>
    <w:rsid w:val="26E8F7A7"/>
    <w:rsid w:val="26ED66D9"/>
    <w:rsid w:val="26F08558"/>
    <w:rsid w:val="27091374"/>
    <w:rsid w:val="270F84E4"/>
    <w:rsid w:val="275E6C4C"/>
    <w:rsid w:val="2768EA55"/>
    <w:rsid w:val="2769A171"/>
    <w:rsid w:val="27744302"/>
    <w:rsid w:val="27796108"/>
    <w:rsid w:val="27985477"/>
    <w:rsid w:val="27A63EE4"/>
    <w:rsid w:val="27AB861D"/>
    <w:rsid w:val="27C6BF38"/>
    <w:rsid w:val="27D14768"/>
    <w:rsid w:val="27D33A85"/>
    <w:rsid w:val="27D9D2AC"/>
    <w:rsid w:val="27F9CD56"/>
    <w:rsid w:val="27FF66CA"/>
    <w:rsid w:val="2813CDE2"/>
    <w:rsid w:val="284A03AE"/>
    <w:rsid w:val="286489D8"/>
    <w:rsid w:val="28BF1817"/>
    <w:rsid w:val="28DCC8F0"/>
    <w:rsid w:val="290A7BC0"/>
    <w:rsid w:val="291BFDE2"/>
    <w:rsid w:val="291C8240"/>
    <w:rsid w:val="29258630"/>
    <w:rsid w:val="2935AA9D"/>
    <w:rsid w:val="296EB81A"/>
    <w:rsid w:val="297D9093"/>
    <w:rsid w:val="29BF9620"/>
    <w:rsid w:val="29D2379B"/>
    <w:rsid w:val="29F771C8"/>
    <w:rsid w:val="2A005A39"/>
    <w:rsid w:val="2A1FA23F"/>
    <w:rsid w:val="2A3464CF"/>
    <w:rsid w:val="2A359EA4"/>
    <w:rsid w:val="2A3D7563"/>
    <w:rsid w:val="2A3E1BCF"/>
    <w:rsid w:val="2AB86C78"/>
    <w:rsid w:val="2ADE46F2"/>
    <w:rsid w:val="2AE690D0"/>
    <w:rsid w:val="2B1518B6"/>
    <w:rsid w:val="2B1960F4"/>
    <w:rsid w:val="2B20C495"/>
    <w:rsid w:val="2B760EB3"/>
    <w:rsid w:val="2B79886C"/>
    <w:rsid w:val="2B7C8D24"/>
    <w:rsid w:val="2BA046A0"/>
    <w:rsid w:val="2BCEDC5D"/>
    <w:rsid w:val="2BD016FD"/>
    <w:rsid w:val="2BD67CB3"/>
    <w:rsid w:val="2BDF64F5"/>
    <w:rsid w:val="2BF7967B"/>
    <w:rsid w:val="2C1D41BC"/>
    <w:rsid w:val="2C5EC226"/>
    <w:rsid w:val="2C635CB1"/>
    <w:rsid w:val="2C6D4B5F"/>
    <w:rsid w:val="2C7D792E"/>
    <w:rsid w:val="2C8A858E"/>
    <w:rsid w:val="2C8AB842"/>
    <w:rsid w:val="2C910966"/>
    <w:rsid w:val="2CB53155"/>
    <w:rsid w:val="2CBD14EE"/>
    <w:rsid w:val="2D2555B1"/>
    <w:rsid w:val="2D258E07"/>
    <w:rsid w:val="2D2692A4"/>
    <w:rsid w:val="2D293162"/>
    <w:rsid w:val="2D6DC04C"/>
    <w:rsid w:val="2D760DEB"/>
    <w:rsid w:val="2D796BE6"/>
    <w:rsid w:val="2D7B6A6E"/>
    <w:rsid w:val="2DA2BF7B"/>
    <w:rsid w:val="2E0DD302"/>
    <w:rsid w:val="2E175465"/>
    <w:rsid w:val="2E3D10BB"/>
    <w:rsid w:val="2E67D783"/>
    <w:rsid w:val="2E7A6046"/>
    <w:rsid w:val="2E8D552F"/>
    <w:rsid w:val="2EE44A3D"/>
    <w:rsid w:val="2EF0D11E"/>
    <w:rsid w:val="2EFFD743"/>
    <w:rsid w:val="2F089221"/>
    <w:rsid w:val="2F0DE243"/>
    <w:rsid w:val="2F1F9C48"/>
    <w:rsid w:val="2F4724A2"/>
    <w:rsid w:val="2F5BA026"/>
    <w:rsid w:val="2F926A16"/>
    <w:rsid w:val="2F92B4B7"/>
    <w:rsid w:val="2FC02CCE"/>
    <w:rsid w:val="2FC42B7E"/>
    <w:rsid w:val="2FCA67B6"/>
    <w:rsid w:val="2FD1D48A"/>
    <w:rsid w:val="2FD4D989"/>
    <w:rsid w:val="2FFAD636"/>
    <w:rsid w:val="2FFBDE59"/>
    <w:rsid w:val="30048F81"/>
    <w:rsid w:val="3040C722"/>
    <w:rsid w:val="3049A470"/>
    <w:rsid w:val="304ADE22"/>
    <w:rsid w:val="307052C5"/>
    <w:rsid w:val="307D28FF"/>
    <w:rsid w:val="3083300E"/>
    <w:rsid w:val="30AFED31"/>
    <w:rsid w:val="30D96AF2"/>
    <w:rsid w:val="30DCE2EB"/>
    <w:rsid w:val="30E2F503"/>
    <w:rsid w:val="30EEE712"/>
    <w:rsid w:val="313F0D81"/>
    <w:rsid w:val="314F7D19"/>
    <w:rsid w:val="317349AA"/>
    <w:rsid w:val="317362A0"/>
    <w:rsid w:val="3180B4F2"/>
    <w:rsid w:val="3189480F"/>
    <w:rsid w:val="318B1F17"/>
    <w:rsid w:val="31A44139"/>
    <w:rsid w:val="31B01EE2"/>
    <w:rsid w:val="31C42123"/>
    <w:rsid w:val="31CD107D"/>
    <w:rsid w:val="31E4DBE9"/>
    <w:rsid w:val="31F0B776"/>
    <w:rsid w:val="325C2FDE"/>
    <w:rsid w:val="32A1DCAF"/>
    <w:rsid w:val="32D257A7"/>
    <w:rsid w:val="3300ACAE"/>
    <w:rsid w:val="330C4086"/>
    <w:rsid w:val="331C8553"/>
    <w:rsid w:val="33368DAF"/>
    <w:rsid w:val="33454C01"/>
    <w:rsid w:val="3374EBEA"/>
    <w:rsid w:val="337DE87C"/>
    <w:rsid w:val="3385A90A"/>
    <w:rsid w:val="33A87F22"/>
    <w:rsid w:val="33DF3C69"/>
    <w:rsid w:val="33F71DA9"/>
    <w:rsid w:val="33FD34D2"/>
    <w:rsid w:val="3421DF61"/>
    <w:rsid w:val="343E5542"/>
    <w:rsid w:val="347DB634"/>
    <w:rsid w:val="3484C1EC"/>
    <w:rsid w:val="3485F6E0"/>
    <w:rsid w:val="34AF016C"/>
    <w:rsid w:val="34CB0437"/>
    <w:rsid w:val="34DEA9E4"/>
    <w:rsid w:val="34E6B80B"/>
    <w:rsid w:val="3507D730"/>
    <w:rsid w:val="354144C3"/>
    <w:rsid w:val="357518F9"/>
    <w:rsid w:val="358C21EB"/>
    <w:rsid w:val="35B4EBF6"/>
    <w:rsid w:val="35B6E24B"/>
    <w:rsid w:val="35F06488"/>
    <w:rsid w:val="3603CF7E"/>
    <w:rsid w:val="3622C040"/>
    <w:rsid w:val="363BB5CC"/>
    <w:rsid w:val="3655AA03"/>
    <w:rsid w:val="36AB1514"/>
    <w:rsid w:val="36AF1B9B"/>
    <w:rsid w:val="36BE5C6F"/>
    <w:rsid w:val="36D8517C"/>
    <w:rsid w:val="36E6BF5E"/>
    <w:rsid w:val="36F1C8E6"/>
    <w:rsid w:val="36F7968E"/>
    <w:rsid w:val="3710AC73"/>
    <w:rsid w:val="372AD94E"/>
    <w:rsid w:val="3743DBC5"/>
    <w:rsid w:val="37486208"/>
    <w:rsid w:val="374AE942"/>
    <w:rsid w:val="376A2834"/>
    <w:rsid w:val="3770E11F"/>
    <w:rsid w:val="37797B76"/>
    <w:rsid w:val="37809382"/>
    <w:rsid w:val="37816F03"/>
    <w:rsid w:val="37A29318"/>
    <w:rsid w:val="37E17534"/>
    <w:rsid w:val="37FECDAD"/>
    <w:rsid w:val="3801BDB8"/>
    <w:rsid w:val="381A5F92"/>
    <w:rsid w:val="381B80F5"/>
    <w:rsid w:val="381F8B18"/>
    <w:rsid w:val="38208F56"/>
    <w:rsid w:val="386B2193"/>
    <w:rsid w:val="38829B28"/>
    <w:rsid w:val="38B0725E"/>
    <w:rsid w:val="38BC48FC"/>
    <w:rsid w:val="38DC44E3"/>
    <w:rsid w:val="38DDA02F"/>
    <w:rsid w:val="38E11A9B"/>
    <w:rsid w:val="38F4430A"/>
    <w:rsid w:val="391A4805"/>
    <w:rsid w:val="392195BB"/>
    <w:rsid w:val="3938B98D"/>
    <w:rsid w:val="393A9390"/>
    <w:rsid w:val="393AD14E"/>
    <w:rsid w:val="393AE864"/>
    <w:rsid w:val="39958E97"/>
    <w:rsid w:val="3995DF83"/>
    <w:rsid w:val="39AFDDBB"/>
    <w:rsid w:val="39B48D85"/>
    <w:rsid w:val="39C1A0AB"/>
    <w:rsid w:val="39C6CDA4"/>
    <w:rsid w:val="39E415CC"/>
    <w:rsid w:val="39F4ACE4"/>
    <w:rsid w:val="3A15EB76"/>
    <w:rsid w:val="3A1F545A"/>
    <w:rsid w:val="3A3BC289"/>
    <w:rsid w:val="3A5E619C"/>
    <w:rsid w:val="3A627A10"/>
    <w:rsid w:val="3A6B2159"/>
    <w:rsid w:val="3A6D7123"/>
    <w:rsid w:val="3B03CC53"/>
    <w:rsid w:val="3B1D1924"/>
    <w:rsid w:val="3B1E10BD"/>
    <w:rsid w:val="3B583B2A"/>
    <w:rsid w:val="3B7D7F2B"/>
    <w:rsid w:val="3B7E83E3"/>
    <w:rsid w:val="3B7F9035"/>
    <w:rsid w:val="3B936F37"/>
    <w:rsid w:val="3C5404A5"/>
    <w:rsid w:val="3C5F6005"/>
    <w:rsid w:val="3C6F9C8C"/>
    <w:rsid w:val="3C95C602"/>
    <w:rsid w:val="3C9FCE72"/>
    <w:rsid w:val="3CADB838"/>
    <w:rsid w:val="3CB4E010"/>
    <w:rsid w:val="3CB6254D"/>
    <w:rsid w:val="3CB74440"/>
    <w:rsid w:val="3CB8ADEF"/>
    <w:rsid w:val="3CBD39D9"/>
    <w:rsid w:val="3CBE10A5"/>
    <w:rsid w:val="3CD93882"/>
    <w:rsid w:val="3D154033"/>
    <w:rsid w:val="3D17FAF0"/>
    <w:rsid w:val="3D33CB14"/>
    <w:rsid w:val="3D565553"/>
    <w:rsid w:val="3D7C9F23"/>
    <w:rsid w:val="3D858A7D"/>
    <w:rsid w:val="3D90B114"/>
    <w:rsid w:val="3DCFD0E7"/>
    <w:rsid w:val="3E0362E4"/>
    <w:rsid w:val="3E06C87A"/>
    <w:rsid w:val="3E47E793"/>
    <w:rsid w:val="3E5162C9"/>
    <w:rsid w:val="3EB4215D"/>
    <w:rsid w:val="3EB52490"/>
    <w:rsid w:val="3F077EF3"/>
    <w:rsid w:val="3F44B206"/>
    <w:rsid w:val="3F61466E"/>
    <w:rsid w:val="3F6D2E10"/>
    <w:rsid w:val="3F871E37"/>
    <w:rsid w:val="3F94681E"/>
    <w:rsid w:val="3FBCA31E"/>
    <w:rsid w:val="3FC9A286"/>
    <w:rsid w:val="3FCBE321"/>
    <w:rsid w:val="3FF77DF4"/>
    <w:rsid w:val="4002F5E1"/>
    <w:rsid w:val="401278DE"/>
    <w:rsid w:val="4036CBAF"/>
    <w:rsid w:val="40386B9A"/>
    <w:rsid w:val="40749126"/>
    <w:rsid w:val="40C4A664"/>
    <w:rsid w:val="40D65B05"/>
    <w:rsid w:val="40FBFF8C"/>
    <w:rsid w:val="40FF048B"/>
    <w:rsid w:val="4102A744"/>
    <w:rsid w:val="412A9001"/>
    <w:rsid w:val="4132FFF0"/>
    <w:rsid w:val="41796764"/>
    <w:rsid w:val="41959283"/>
    <w:rsid w:val="41A47589"/>
    <w:rsid w:val="41A66897"/>
    <w:rsid w:val="41AE493F"/>
    <w:rsid w:val="41AFE158"/>
    <w:rsid w:val="41BCDADF"/>
    <w:rsid w:val="41BED18E"/>
    <w:rsid w:val="41BFA060"/>
    <w:rsid w:val="41D9028C"/>
    <w:rsid w:val="41EC03E2"/>
    <w:rsid w:val="4230538C"/>
    <w:rsid w:val="427D01AA"/>
    <w:rsid w:val="42898977"/>
    <w:rsid w:val="428A9BAF"/>
    <w:rsid w:val="428D83AE"/>
    <w:rsid w:val="4290CEB1"/>
    <w:rsid w:val="4290E096"/>
    <w:rsid w:val="4291193D"/>
    <w:rsid w:val="42A0E91C"/>
    <w:rsid w:val="42B01762"/>
    <w:rsid w:val="42B7A8FB"/>
    <w:rsid w:val="42D5644F"/>
    <w:rsid w:val="42D98850"/>
    <w:rsid w:val="43120D8E"/>
    <w:rsid w:val="4320D7E0"/>
    <w:rsid w:val="43245087"/>
    <w:rsid w:val="433A96A3"/>
    <w:rsid w:val="435E0207"/>
    <w:rsid w:val="43822E31"/>
    <w:rsid w:val="438B84AE"/>
    <w:rsid w:val="438EC6A4"/>
    <w:rsid w:val="43A2C25D"/>
    <w:rsid w:val="43A5FF66"/>
    <w:rsid w:val="43CD5187"/>
    <w:rsid w:val="43FB0F62"/>
    <w:rsid w:val="4406E5FC"/>
    <w:rsid w:val="440E735E"/>
    <w:rsid w:val="44220BFD"/>
    <w:rsid w:val="44544430"/>
    <w:rsid w:val="44679E7E"/>
    <w:rsid w:val="44981967"/>
    <w:rsid w:val="44A2D33C"/>
    <w:rsid w:val="44AE9651"/>
    <w:rsid w:val="44B48D43"/>
    <w:rsid w:val="44BCA841"/>
    <w:rsid w:val="44BCC4C4"/>
    <w:rsid w:val="44BD918D"/>
    <w:rsid w:val="44BF39B5"/>
    <w:rsid w:val="44C00069"/>
    <w:rsid w:val="44DC00F7"/>
    <w:rsid w:val="44DE9C16"/>
    <w:rsid w:val="44F66C9E"/>
    <w:rsid w:val="454F9252"/>
    <w:rsid w:val="4557E0CD"/>
    <w:rsid w:val="4562E822"/>
    <w:rsid w:val="459271D0"/>
    <w:rsid w:val="45B120E5"/>
    <w:rsid w:val="45DC560F"/>
    <w:rsid w:val="45E3E14A"/>
    <w:rsid w:val="45F0C4FB"/>
    <w:rsid w:val="45F3F7A2"/>
    <w:rsid w:val="45F68757"/>
    <w:rsid w:val="460FF549"/>
    <w:rsid w:val="46112912"/>
    <w:rsid w:val="4630CF37"/>
    <w:rsid w:val="46382270"/>
    <w:rsid w:val="4643A46E"/>
    <w:rsid w:val="464C4576"/>
    <w:rsid w:val="46590F08"/>
    <w:rsid w:val="4693A957"/>
    <w:rsid w:val="46985FCF"/>
    <w:rsid w:val="469D5007"/>
    <w:rsid w:val="46D466A9"/>
    <w:rsid w:val="46DE91EA"/>
    <w:rsid w:val="46EFA1E7"/>
    <w:rsid w:val="46F3B12E"/>
    <w:rsid w:val="470345AA"/>
    <w:rsid w:val="4716A6B7"/>
    <w:rsid w:val="4743F42B"/>
    <w:rsid w:val="474E4E39"/>
    <w:rsid w:val="476AFAA3"/>
    <w:rsid w:val="477D2ED2"/>
    <w:rsid w:val="4785201D"/>
    <w:rsid w:val="479BCE87"/>
    <w:rsid w:val="47D3F2D1"/>
    <w:rsid w:val="4820F205"/>
    <w:rsid w:val="482B54B1"/>
    <w:rsid w:val="485248C5"/>
    <w:rsid w:val="4858011D"/>
    <w:rsid w:val="48664AFF"/>
    <w:rsid w:val="4867D83A"/>
    <w:rsid w:val="48716E49"/>
    <w:rsid w:val="4880B4D2"/>
    <w:rsid w:val="48834D5E"/>
    <w:rsid w:val="4892332D"/>
    <w:rsid w:val="489E44B9"/>
    <w:rsid w:val="48A2373B"/>
    <w:rsid w:val="48A42D35"/>
    <w:rsid w:val="48BDD8B3"/>
    <w:rsid w:val="48C90536"/>
    <w:rsid w:val="48F55B99"/>
    <w:rsid w:val="4906E3EB"/>
    <w:rsid w:val="4923D824"/>
    <w:rsid w:val="4929948F"/>
    <w:rsid w:val="493F9E7B"/>
    <w:rsid w:val="49450310"/>
    <w:rsid w:val="4951F6E6"/>
    <w:rsid w:val="495D4043"/>
    <w:rsid w:val="4970438F"/>
    <w:rsid w:val="4972E1BC"/>
    <w:rsid w:val="497BE111"/>
    <w:rsid w:val="49887B81"/>
    <w:rsid w:val="49A000F1"/>
    <w:rsid w:val="49A5D784"/>
    <w:rsid w:val="49AF483C"/>
    <w:rsid w:val="49AFD167"/>
    <w:rsid w:val="49D73DFA"/>
    <w:rsid w:val="49E389EC"/>
    <w:rsid w:val="49E9CFF5"/>
    <w:rsid w:val="49F4F570"/>
    <w:rsid w:val="49F83AAB"/>
    <w:rsid w:val="4A06660A"/>
    <w:rsid w:val="4A208773"/>
    <w:rsid w:val="4A3D71A7"/>
    <w:rsid w:val="4A429C7A"/>
    <w:rsid w:val="4A4967B0"/>
    <w:rsid w:val="4A4CBA96"/>
    <w:rsid w:val="4A51ECBE"/>
    <w:rsid w:val="4A671F8F"/>
    <w:rsid w:val="4A7D9836"/>
    <w:rsid w:val="4A835784"/>
    <w:rsid w:val="4AC93B44"/>
    <w:rsid w:val="4AD7D6D6"/>
    <w:rsid w:val="4AFB1B5F"/>
    <w:rsid w:val="4B3FA5C6"/>
    <w:rsid w:val="4B830DC9"/>
    <w:rsid w:val="4BD57958"/>
    <w:rsid w:val="4C032C0C"/>
    <w:rsid w:val="4C05D7B3"/>
    <w:rsid w:val="4C1563FD"/>
    <w:rsid w:val="4C5BC1C9"/>
    <w:rsid w:val="4C729DAB"/>
    <w:rsid w:val="4C76BA23"/>
    <w:rsid w:val="4C8D37C4"/>
    <w:rsid w:val="4CA4BF9B"/>
    <w:rsid w:val="4CBB9A6B"/>
    <w:rsid w:val="4D05DA5F"/>
    <w:rsid w:val="4D08F323"/>
    <w:rsid w:val="4D0C918B"/>
    <w:rsid w:val="4D354CCF"/>
    <w:rsid w:val="4D42346F"/>
    <w:rsid w:val="4D9A7BFE"/>
    <w:rsid w:val="4DD0E83A"/>
    <w:rsid w:val="4DD711D3"/>
    <w:rsid w:val="4E0B135B"/>
    <w:rsid w:val="4E1B4739"/>
    <w:rsid w:val="4E1C3AF7"/>
    <w:rsid w:val="4E2F213F"/>
    <w:rsid w:val="4E46CAAB"/>
    <w:rsid w:val="4E4C8217"/>
    <w:rsid w:val="4E5FB719"/>
    <w:rsid w:val="4E8EB3E8"/>
    <w:rsid w:val="4E9A950B"/>
    <w:rsid w:val="4EA782AC"/>
    <w:rsid w:val="4EF83103"/>
    <w:rsid w:val="4F07F988"/>
    <w:rsid w:val="4F0B3A02"/>
    <w:rsid w:val="4F202BB9"/>
    <w:rsid w:val="4F3CF775"/>
    <w:rsid w:val="4F4502B7"/>
    <w:rsid w:val="4F4FF65A"/>
    <w:rsid w:val="4F563A1E"/>
    <w:rsid w:val="4F5CE806"/>
    <w:rsid w:val="4F6B75BC"/>
    <w:rsid w:val="4F728724"/>
    <w:rsid w:val="4F93628B"/>
    <w:rsid w:val="4FA00835"/>
    <w:rsid w:val="4FD5AD64"/>
    <w:rsid w:val="4FEE6F53"/>
    <w:rsid w:val="4FF269DD"/>
    <w:rsid w:val="5035F5CD"/>
    <w:rsid w:val="50584B4F"/>
    <w:rsid w:val="509D4512"/>
    <w:rsid w:val="50A3F469"/>
    <w:rsid w:val="50A5A2E5"/>
    <w:rsid w:val="50CBCDAE"/>
    <w:rsid w:val="50E0D318"/>
    <w:rsid w:val="50E86B38"/>
    <w:rsid w:val="50F1D32D"/>
    <w:rsid w:val="50F3B441"/>
    <w:rsid w:val="511E3634"/>
    <w:rsid w:val="5124F1EF"/>
    <w:rsid w:val="513BC756"/>
    <w:rsid w:val="5153DBB9"/>
    <w:rsid w:val="515BC93F"/>
    <w:rsid w:val="51A95071"/>
    <w:rsid w:val="51AE1BAC"/>
    <w:rsid w:val="51C3AB64"/>
    <w:rsid w:val="51CD9C7E"/>
    <w:rsid w:val="51E4E4E4"/>
    <w:rsid w:val="51F5B556"/>
    <w:rsid w:val="51FD0A80"/>
    <w:rsid w:val="5210A3DB"/>
    <w:rsid w:val="522FBCA6"/>
    <w:rsid w:val="523C33A5"/>
    <w:rsid w:val="52491CD8"/>
    <w:rsid w:val="52765C45"/>
    <w:rsid w:val="5284187D"/>
    <w:rsid w:val="52A5B1A2"/>
    <w:rsid w:val="52BB8B1B"/>
    <w:rsid w:val="52E97074"/>
    <w:rsid w:val="53479ACA"/>
    <w:rsid w:val="5349F88B"/>
    <w:rsid w:val="5379811B"/>
    <w:rsid w:val="537C4957"/>
    <w:rsid w:val="5388E545"/>
    <w:rsid w:val="5394FB6C"/>
    <w:rsid w:val="53BA2228"/>
    <w:rsid w:val="53D23436"/>
    <w:rsid w:val="53F043D6"/>
    <w:rsid w:val="54122CA6"/>
    <w:rsid w:val="542A35ED"/>
    <w:rsid w:val="542DC4DC"/>
    <w:rsid w:val="543C4AC0"/>
    <w:rsid w:val="5440A5C9"/>
    <w:rsid w:val="54607AC9"/>
    <w:rsid w:val="546948D9"/>
    <w:rsid w:val="5487ADFE"/>
    <w:rsid w:val="54B19598"/>
    <w:rsid w:val="54BDCC99"/>
    <w:rsid w:val="54C8E590"/>
    <w:rsid w:val="54E396A8"/>
    <w:rsid w:val="54F20C75"/>
    <w:rsid w:val="54F50467"/>
    <w:rsid w:val="550787EF"/>
    <w:rsid w:val="553D3842"/>
    <w:rsid w:val="553F987A"/>
    <w:rsid w:val="5541B5F4"/>
    <w:rsid w:val="55494870"/>
    <w:rsid w:val="55511F81"/>
    <w:rsid w:val="5578C6CD"/>
    <w:rsid w:val="55839DC9"/>
    <w:rsid w:val="55942149"/>
    <w:rsid w:val="55ADFD07"/>
    <w:rsid w:val="55EC8055"/>
    <w:rsid w:val="560CB3A6"/>
    <w:rsid w:val="568BD002"/>
    <w:rsid w:val="56C0FBC0"/>
    <w:rsid w:val="56CC9C2E"/>
    <w:rsid w:val="56EB209D"/>
    <w:rsid w:val="56EF77EC"/>
    <w:rsid w:val="571134A8"/>
    <w:rsid w:val="572FEBD7"/>
    <w:rsid w:val="57493702"/>
    <w:rsid w:val="5778DAF5"/>
    <w:rsid w:val="579A19FD"/>
    <w:rsid w:val="57F5F2FC"/>
    <w:rsid w:val="58004989"/>
    <w:rsid w:val="58078AE8"/>
    <w:rsid w:val="581578D2"/>
    <w:rsid w:val="581FF9A1"/>
    <w:rsid w:val="5820E08C"/>
    <w:rsid w:val="5827B4AE"/>
    <w:rsid w:val="5833C9E1"/>
    <w:rsid w:val="58414175"/>
    <w:rsid w:val="584F4C12"/>
    <w:rsid w:val="58620E60"/>
    <w:rsid w:val="587D71EE"/>
    <w:rsid w:val="58DF235C"/>
    <w:rsid w:val="58E59DC9"/>
    <w:rsid w:val="58ED2238"/>
    <w:rsid w:val="58FA119F"/>
    <w:rsid w:val="58FC88E2"/>
    <w:rsid w:val="590B3BB7"/>
    <w:rsid w:val="5918AEFA"/>
    <w:rsid w:val="5923B25C"/>
    <w:rsid w:val="59430725"/>
    <w:rsid w:val="594BC2F7"/>
    <w:rsid w:val="595091A2"/>
    <w:rsid w:val="595291EE"/>
    <w:rsid w:val="598AB99C"/>
    <w:rsid w:val="598BA909"/>
    <w:rsid w:val="59950257"/>
    <w:rsid w:val="59A92415"/>
    <w:rsid w:val="59B081A5"/>
    <w:rsid w:val="59C8166A"/>
    <w:rsid w:val="5A12DA24"/>
    <w:rsid w:val="5A14B7B9"/>
    <w:rsid w:val="5A1EBEDD"/>
    <w:rsid w:val="5A6B9491"/>
    <w:rsid w:val="5AD10AA5"/>
    <w:rsid w:val="5B145873"/>
    <w:rsid w:val="5B6F5A33"/>
    <w:rsid w:val="5B705E86"/>
    <w:rsid w:val="5B7E578A"/>
    <w:rsid w:val="5B86E4F4"/>
    <w:rsid w:val="5B936B8B"/>
    <w:rsid w:val="5BB7B5E5"/>
    <w:rsid w:val="5BC9A808"/>
    <w:rsid w:val="5C06E23D"/>
    <w:rsid w:val="5C175ED9"/>
    <w:rsid w:val="5C3C162F"/>
    <w:rsid w:val="5C45B80F"/>
    <w:rsid w:val="5C467BA8"/>
    <w:rsid w:val="5C552530"/>
    <w:rsid w:val="5C55D42C"/>
    <w:rsid w:val="5C82E9A4"/>
    <w:rsid w:val="5C968E60"/>
    <w:rsid w:val="5CA5DBC6"/>
    <w:rsid w:val="5CB2547B"/>
    <w:rsid w:val="5CF1C2D5"/>
    <w:rsid w:val="5D073B04"/>
    <w:rsid w:val="5D25BB90"/>
    <w:rsid w:val="5D2720F8"/>
    <w:rsid w:val="5D387DE8"/>
    <w:rsid w:val="5D3BD178"/>
    <w:rsid w:val="5D41FFCA"/>
    <w:rsid w:val="5D6D0580"/>
    <w:rsid w:val="5D73ADAE"/>
    <w:rsid w:val="5D848F2B"/>
    <w:rsid w:val="5D9EAECE"/>
    <w:rsid w:val="5DAAF3A6"/>
    <w:rsid w:val="5DC0FC72"/>
    <w:rsid w:val="5DC99999"/>
    <w:rsid w:val="5DE18870"/>
    <w:rsid w:val="5DE51B04"/>
    <w:rsid w:val="5E028563"/>
    <w:rsid w:val="5E45C82A"/>
    <w:rsid w:val="5E5C54A7"/>
    <w:rsid w:val="5E80634D"/>
    <w:rsid w:val="5E851A34"/>
    <w:rsid w:val="5E875EE2"/>
    <w:rsid w:val="5E8F9C53"/>
    <w:rsid w:val="5E91B53A"/>
    <w:rsid w:val="5EB263CD"/>
    <w:rsid w:val="5EFB133C"/>
    <w:rsid w:val="5F14E6DD"/>
    <w:rsid w:val="5F20ABB4"/>
    <w:rsid w:val="5F3A73E2"/>
    <w:rsid w:val="5F3F7261"/>
    <w:rsid w:val="5F559761"/>
    <w:rsid w:val="5F59B8AD"/>
    <w:rsid w:val="5F892B57"/>
    <w:rsid w:val="5F9412A6"/>
    <w:rsid w:val="5FA92374"/>
    <w:rsid w:val="5FDB03ED"/>
    <w:rsid w:val="5FEA6ED6"/>
    <w:rsid w:val="5FEC768D"/>
    <w:rsid w:val="5FF23311"/>
    <w:rsid w:val="6010EA19"/>
    <w:rsid w:val="6011A80B"/>
    <w:rsid w:val="6011FA94"/>
    <w:rsid w:val="60140EC4"/>
    <w:rsid w:val="601764AD"/>
    <w:rsid w:val="602B6B44"/>
    <w:rsid w:val="602DC901"/>
    <w:rsid w:val="605C65A5"/>
    <w:rsid w:val="6061CA9D"/>
    <w:rsid w:val="6063BB8D"/>
    <w:rsid w:val="606FC85D"/>
    <w:rsid w:val="608041D0"/>
    <w:rsid w:val="6085057E"/>
    <w:rsid w:val="6095A6F6"/>
    <w:rsid w:val="60B0B73E"/>
    <w:rsid w:val="60D64443"/>
    <w:rsid w:val="60DA0D6A"/>
    <w:rsid w:val="60F0402F"/>
    <w:rsid w:val="60F7FE2A"/>
    <w:rsid w:val="60F97247"/>
    <w:rsid w:val="611C00B4"/>
    <w:rsid w:val="611E3202"/>
    <w:rsid w:val="61391B58"/>
    <w:rsid w:val="61958D2F"/>
    <w:rsid w:val="61A332BB"/>
    <w:rsid w:val="61F83606"/>
    <w:rsid w:val="62253BC2"/>
    <w:rsid w:val="62311344"/>
    <w:rsid w:val="626B01C5"/>
    <w:rsid w:val="626BA1EE"/>
    <w:rsid w:val="628D3823"/>
    <w:rsid w:val="62B28226"/>
    <w:rsid w:val="62B8B865"/>
    <w:rsid w:val="630B7883"/>
    <w:rsid w:val="6322DB28"/>
    <w:rsid w:val="6328C333"/>
    <w:rsid w:val="6361C635"/>
    <w:rsid w:val="636BBFD2"/>
    <w:rsid w:val="6391F6D9"/>
    <w:rsid w:val="63940667"/>
    <w:rsid w:val="63A05670"/>
    <w:rsid w:val="63A61FE8"/>
    <w:rsid w:val="63A9E262"/>
    <w:rsid w:val="63ADFAFB"/>
    <w:rsid w:val="63D215D9"/>
    <w:rsid w:val="63D862D8"/>
    <w:rsid w:val="63E5225A"/>
    <w:rsid w:val="63E96884"/>
    <w:rsid w:val="63E99E57"/>
    <w:rsid w:val="644607BD"/>
    <w:rsid w:val="6447BDB4"/>
    <w:rsid w:val="64504FC4"/>
    <w:rsid w:val="645D5139"/>
    <w:rsid w:val="64734904"/>
    <w:rsid w:val="64A98DCB"/>
    <w:rsid w:val="64C753AE"/>
    <w:rsid w:val="64FC15F0"/>
    <w:rsid w:val="64FEC035"/>
    <w:rsid w:val="6519FD33"/>
    <w:rsid w:val="65229492"/>
    <w:rsid w:val="65388117"/>
    <w:rsid w:val="654E4406"/>
    <w:rsid w:val="655CDC84"/>
    <w:rsid w:val="657C8D5C"/>
    <w:rsid w:val="65C33869"/>
    <w:rsid w:val="65C4D8E5"/>
    <w:rsid w:val="65C54004"/>
    <w:rsid w:val="65D7A2A8"/>
    <w:rsid w:val="65DC3523"/>
    <w:rsid w:val="65DD492E"/>
    <w:rsid w:val="65FBB6E3"/>
    <w:rsid w:val="661D8146"/>
    <w:rsid w:val="66633707"/>
    <w:rsid w:val="66890C53"/>
    <w:rsid w:val="66CC80F5"/>
    <w:rsid w:val="66CE3F19"/>
    <w:rsid w:val="66DE9F05"/>
    <w:rsid w:val="66E99414"/>
    <w:rsid w:val="66F08E3E"/>
    <w:rsid w:val="67157519"/>
    <w:rsid w:val="672A12B0"/>
    <w:rsid w:val="67313399"/>
    <w:rsid w:val="674309BD"/>
    <w:rsid w:val="6748CD89"/>
    <w:rsid w:val="674E9697"/>
    <w:rsid w:val="675B0A7C"/>
    <w:rsid w:val="677C7E69"/>
    <w:rsid w:val="67838F2E"/>
    <w:rsid w:val="678BF135"/>
    <w:rsid w:val="67AB8908"/>
    <w:rsid w:val="67B83608"/>
    <w:rsid w:val="67CA9115"/>
    <w:rsid w:val="67CAD089"/>
    <w:rsid w:val="67CB24B7"/>
    <w:rsid w:val="67CCED75"/>
    <w:rsid w:val="67CD8D9F"/>
    <w:rsid w:val="6833D49C"/>
    <w:rsid w:val="683A2D26"/>
    <w:rsid w:val="685616A0"/>
    <w:rsid w:val="6857A213"/>
    <w:rsid w:val="686BEF4C"/>
    <w:rsid w:val="687472B4"/>
    <w:rsid w:val="68A0832E"/>
    <w:rsid w:val="68AEE0A4"/>
    <w:rsid w:val="68BD0F7A"/>
    <w:rsid w:val="68C1BB15"/>
    <w:rsid w:val="68D878DD"/>
    <w:rsid w:val="68EAD7C0"/>
    <w:rsid w:val="69154B99"/>
    <w:rsid w:val="6922E4B5"/>
    <w:rsid w:val="69390064"/>
    <w:rsid w:val="6979FB97"/>
    <w:rsid w:val="697B8E5F"/>
    <w:rsid w:val="698FFC94"/>
    <w:rsid w:val="69ED6E56"/>
    <w:rsid w:val="69F2CE6F"/>
    <w:rsid w:val="69F89F73"/>
    <w:rsid w:val="6A7718B0"/>
    <w:rsid w:val="6A9B1534"/>
    <w:rsid w:val="6A9EA072"/>
    <w:rsid w:val="6A9EE914"/>
    <w:rsid w:val="6AA4B158"/>
    <w:rsid w:val="6AADB338"/>
    <w:rsid w:val="6ABA4870"/>
    <w:rsid w:val="6AC658F4"/>
    <w:rsid w:val="6ACE955A"/>
    <w:rsid w:val="6ADBD2F3"/>
    <w:rsid w:val="6AE435D9"/>
    <w:rsid w:val="6AE681E4"/>
    <w:rsid w:val="6AE81A19"/>
    <w:rsid w:val="6AF966B1"/>
    <w:rsid w:val="6AFFA6F2"/>
    <w:rsid w:val="6B25986F"/>
    <w:rsid w:val="6B2F9C54"/>
    <w:rsid w:val="6B34E5B8"/>
    <w:rsid w:val="6B3F11D3"/>
    <w:rsid w:val="6B628237"/>
    <w:rsid w:val="6B6F0D7B"/>
    <w:rsid w:val="6BC3FF61"/>
    <w:rsid w:val="6BE1FF81"/>
    <w:rsid w:val="6BEC85BF"/>
    <w:rsid w:val="6C12EDCA"/>
    <w:rsid w:val="6C160C13"/>
    <w:rsid w:val="6C1CF3AB"/>
    <w:rsid w:val="6C2544FA"/>
    <w:rsid w:val="6C440183"/>
    <w:rsid w:val="6C520C59"/>
    <w:rsid w:val="6C648CF8"/>
    <w:rsid w:val="6C6D4B4C"/>
    <w:rsid w:val="6C792E1B"/>
    <w:rsid w:val="6C7E146B"/>
    <w:rsid w:val="6CBED089"/>
    <w:rsid w:val="6CD2035A"/>
    <w:rsid w:val="6CEB9EAE"/>
    <w:rsid w:val="6D12C739"/>
    <w:rsid w:val="6D33CA5B"/>
    <w:rsid w:val="6D3D6EBE"/>
    <w:rsid w:val="6D733D64"/>
    <w:rsid w:val="6D8F3A46"/>
    <w:rsid w:val="6D91F2E0"/>
    <w:rsid w:val="6D9A8EA0"/>
    <w:rsid w:val="6D9BFFC5"/>
    <w:rsid w:val="6DB1B7D9"/>
    <w:rsid w:val="6DB425B5"/>
    <w:rsid w:val="6DB9D037"/>
    <w:rsid w:val="6DD7E503"/>
    <w:rsid w:val="6DF7F964"/>
    <w:rsid w:val="6E2C9C12"/>
    <w:rsid w:val="6E3EF140"/>
    <w:rsid w:val="6E682173"/>
    <w:rsid w:val="6E70E0C6"/>
    <w:rsid w:val="6E7FA471"/>
    <w:rsid w:val="6EAE26F0"/>
    <w:rsid w:val="6EB394F1"/>
    <w:rsid w:val="6ECA0D13"/>
    <w:rsid w:val="6EFCC068"/>
    <w:rsid w:val="6F19CFD0"/>
    <w:rsid w:val="6F2B0AA7"/>
    <w:rsid w:val="6F385128"/>
    <w:rsid w:val="6F52C59F"/>
    <w:rsid w:val="6F5D97CF"/>
    <w:rsid w:val="6F666C35"/>
    <w:rsid w:val="6F7F3B68"/>
    <w:rsid w:val="6F80F2F3"/>
    <w:rsid w:val="6F83623D"/>
    <w:rsid w:val="6F90EAB1"/>
    <w:rsid w:val="6F9BCDCD"/>
    <w:rsid w:val="6FBBFF77"/>
    <w:rsid w:val="6FEC4072"/>
    <w:rsid w:val="6FEEEA46"/>
    <w:rsid w:val="70055945"/>
    <w:rsid w:val="700B2B8A"/>
    <w:rsid w:val="704BB296"/>
    <w:rsid w:val="708BFE14"/>
    <w:rsid w:val="70B98932"/>
    <w:rsid w:val="70DB3883"/>
    <w:rsid w:val="70FF1034"/>
    <w:rsid w:val="710BC837"/>
    <w:rsid w:val="7110EF14"/>
    <w:rsid w:val="7114C9D0"/>
    <w:rsid w:val="712CBB12"/>
    <w:rsid w:val="713207D8"/>
    <w:rsid w:val="716AB23D"/>
    <w:rsid w:val="716BAD5E"/>
    <w:rsid w:val="719C9E04"/>
    <w:rsid w:val="719EDDD8"/>
    <w:rsid w:val="71A0F13A"/>
    <w:rsid w:val="71A1759E"/>
    <w:rsid w:val="71AB94AF"/>
    <w:rsid w:val="71C9189B"/>
    <w:rsid w:val="71CACBCA"/>
    <w:rsid w:val="71CE2B3F"/>
    <w:rsid w:val="72268F05"/>
    <w:rsid w:val="724939F3"/>
    <w:rsid w:val="724E05D8"/>
    <w:rsid w:val="726DDA45"/>
    <w:rsid w:val="7285E2AF"/>
    <w:rsid w:val="72A5EB91"/>
    <w:rsid w:val="72B27C9B"/>
    <w:rsid w:val="72C88B73"/>
    <w:rsid w:val="72C96903"/>
    <w:rsid w:val="72CAD0DF"/>
    <w:rsid w:val="72CE8A50"/>
    <w:rsid w:val="72E1F10F"/>
    <w:rsid w:val="72FD7EB0"/>
    <w:rsid w:val="730D960D"/>
    <w:rsid w:val="7323E134"/>
    <w:rsid w:val="733E2F44"/>
    <w:rsid w:val="73862B37"/>
    <w:rsid w:val="73A67B8C"/>
    <w:rsid w:val="73C1942D"/>
    <w:rsid w:val="73CBB91C"/>
    <w:rsid w:val="73CF1146"/>
    <w:rsid w:val="73D4466A"/>
    <w:rsid w:val="74019A51"/>
    <w:rsid w:val="740D2EC4"/>
    <w:rsid w:val="74155F40"/>
    <w:rsid w:val="7419C32D"/>
    <w:rsid w:val="742CA2FD"/>
    <w:rsid w:val="743B6888"/>
    <w:rsid w:val="7452F1F1"/>
    <w:rsid w:val="7454B5CD"/>
    <w:rsid w:val="745B840B"/>
    <w:rsid w:val="745BC77C"/>
    <w:rsid w:val="7460D9E3"/>
    <w:rsid w:val="7467AF8F"/>
    <w:rsid w:val="746F0D1A"/>
    <w:rsid w:val="747EAAE6"/>
    <w:rsid w:val="74C56977"/>
    <w:rsid w:val="74FEF3CC"/>
    <w:rsid w:val="7519C6E4"/>
    <w:rsid w:val="753A427E"/>
    <w:rsid w:val="754189ED"/>
    <w:rsid w:val="755024E7"/>
    <w:rsid w:val="7563B77B"/>
    <w:rsid w:val="7584B6B2"/>
    <w:rsid w:val="75A252E8"/>
    <w:rsid w:val="75A9E3CA"/>
    <w:rsid w:val="75B82ED5"/>
    <w:rsid w:val="762276B7"/>
    <w:rsid w:val="76267320"/>
    <w:rsid w:val="7634A63A"/>
    <w:rsid w:val="7648981E"/>
    <w:rsid w:val="7665757B"/>
    <w:rsid w:val="76B59745"/>
    <w:rsid w:val="76C20180"/>
    <w:rsid w:val="77011A80"/>
    <w:rsid w:val="770B64B1"/>
    <w:rsid w:val="770DF6D1"/>
    <w:rsid w:val="77361C8C"/>
    <w:rsid w:val="7769A763"/>
    <w:rsid w:val="777E0282"/>
    <w:rsid w:val="77BF38A1"/>
    <w:rsid w:val="77F0DF04"/>
    <w:rsid w:val="7826685C"/>
    <w:rsid w:val="78589D18"/>
    <w:rsid w:val="78833A52"/>
    <w:rsid w:val="788CC79E"/>
    <w:rsid w:val="78F16C99"/>
    <w:rsid w:val="78F67E06"/>
    <w:rsid w:val="78FDBC9F"/>
    <w:rsid w:val="79274CA7"/>
    <w:rsid w:val="7929E7A3"/>
    <w:rsid w:val="79729142"/>
    <w:rsid w:val="799D873C"/>
    <w:rsid w:val="79CBA1D2"/>
    <w:rsid w:val="79D9D191"/>
    <w:rsid w:val="79F46D79"/>
    <w:rsid w:val="79F4C4D5"/>
    <w:rsid w:val="7A22467D"/>
    <w:rsid w:val="7A29A70F"/>
    <w:rsid w:val="7A386C27"/>
    <w:rsid w:val="7A6DBD4E"/>
    <w:rsid w:val="7A7FAA11"/>
    <w:rsid w:val="7A984D02"/>
    <w:rsid w:val="7A9B0822"/>
    <w:rsid w:val="7AB704B3"/>
    <w:rsid w:val="7AC25DE0"/>
    <w:rsid w:val="7AC600C9"/>
    <w:rsid w:val="7AF1E600"/>
    <w:rsid w:val="7B0E14B3"/>
    <w:rsid w:val="7B1CF238"/>
    <w:rsid w:val="7B2C7CD5"/>
    <w:rsid w:val="7B3215BD"/>
    <w:rsid w:val="7B411A6C"/>
    <w:rsid w:val="7B4814C4"/>
    <w:rsid w:val="7B50456A"/>
    <w:rsid w:val="7B547ED1"/>
    <w:rsid w:val="7BB7BA44"/>
    <w:rsid w:val="7BD6C923"/>
    <w:rsid w:val="7BEB5651"/>
    <w:rsid w:val="7C0F6D05"/>
    <w:rsid w:val="7C2A2A82"/>
    <w:rsid w:val="7C4239E5"/>
    <w:rsid w:val="7C76BB58"/>
    <w:rsid w:val="7C77F52A"/>
    <w:rsid w:val="7C8BC1B2"/>
    <w:rsid w:val="7CA95BBB"/>
    <w:rsid w:val="7CDC7326"/>
    <w:rsid w:val="7CF1B1DC"/>
    <w:rsid w:val="7D17655A"/>
    <w:rsid w:val="7D739E2F"/>
    <w:rsid w:val="7D88AE0F"/>
    <w:rsid w:val="7D942339"/>
    <w:rsid w:val="7DC78FEB"/>
    <w:rsid w:val="7DD34639"/>
    <w:rsid w:val="7DDF9C69"/>
    <w:rsid w:val="7DFCC703"/>
    <w:rsid w:val="7E213B15"/>
    <w:rsid w:val="7E25EC78"/>
    <w:rsid w:val="7E2BA70D"/>
    <w:rsid w:val="7E5A4049"/>
    <w:rsid w:val="7E5DE1FE"/>
    <w:rsid w:val="7E64051E"/>
    <w:rsid w:val="7E813EFD"/>
    <w:rsid w:val="7EB30D6F"/>
    <w:rsid w:val="7EB7A6B6"/>
    <w:rsid w:val="7EDBAB71"/>
    <w:rsid w:val="7F02F7C8"/>
    <w:rsid w:val="7F04C4BD"/>
    <w:rsid w:val="7F88BB31"/>
    <w:rsid w:val="7FA925E3"/>
    <w:rsid w:val="7FB19DD9"/>
    <w:rsid w:val="7FB5C1BD"/>
    <w:rsid w:val="7FBAC3BF"/>
    <w:rsid w:val="7FC37EB8"/>
    <w:rsid w:val="7FD36613"/>
    <w:rsid w:val="7FEA6F2F"/>
    <w:rsid w:val="7F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671D"/>
  <w15:chartTrackingRefBased/>
  <w15:docId w15:val="{50C5F0A3-49FB-4487-AD1A-F2153EE5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89"/>
  </w:style>
  <w:style w:type="paragraph" w:styleId="Titre1">
    <w:name w:val="heading 1"/>
    <w:basedOn w:val="Normal"/>
    <w:next w:val="Normal"/>
    <w:link w:val="Titre1Car"/>
    <w:uiPriority w:val="9"/>
    <w:qFormat/>
    <w:rsid w:val="002D5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B1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62B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3C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3C4084"/>
  </w:style>
  <w:style w:type="character" w:customStyle="1" w:styleId="eop">
    <w:name w:val="eop"/>
    <w:basedOn w:val="Policepardfaut"/>
    <w:rsid w:val="003C4084"/>
  </w:style>
  <w:style w:type="table" w:styleId="Grilledutableau">
    <w:name w:val="Table Grid"/>
    <w:basedOn w:val="TableauNormal"/>
    <w:uiPriority w:val="39"/>
    <w:rsid w:val="0060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A4C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4C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4C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C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4C81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2A4C81"/>
    <w:rPr>
      <w:color w:val="2B579A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70763"/>
    <w:pPr>
      <w:spacing w:before="480" w:line="276" w:lineRule="auto"/>
      <w:outlineLvl w:val="9"/>
    </w:pPr>
    <w:rPr>
      <w:b/>
      <w:bCs/>
      <w:kern w:val="0"/>
      <w:sz w:val="28"/>
      <w:szCs w:val="28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977ABC"/>
    <w:pPr>
      <w:tabs>
        <w:tab w:val="right" w:leader="dot" w:pos="8640"/>
      </w:tabs>
      <w:spacing w:before="360" w:after="360"/>
    </w:pPr>
    <w:rPr>
      <w:rFonts w:cstheme="minorHAnsi"/>
      <w:b/>
      <w:bCs/>
      <w:caps/>
      <w:noProof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F70763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F70763"/>
    <w:pPr>
      <w:spacing w:after="0"/>
    </w:pPr>
    <w:rPr>
      <w:rFonts w:cstheme="minorHAnsi"/>
      <w:b/>
      <w:bCs/>
      <w:smallCap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FC0CF1"/>
    <w:pPr>
      <w:tabs>
        <w:tab w:val="right" w:leader="dot" w:pos="8640"/>
      </w:tabs>
      <w:spacing w:after="0"/>
    </w:pPr>
    <w:rPr>
      <w:rFonts w:cstheme="minorHAnsi"/>
      <w:smallCaps/>
      <w:sz w:val="22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F70763"/>
    <w:pPr>
      <w:spacing w:after="0"/>
    </w:pPr>
    <w:rPr>
      <w:rFonts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F70763"/>
    <w:pPr>
      <w:spacing w:after="0"/>
    </w:pPr>
    <w:rPr>
      <w:rFonts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70763"/>
    <w:pPr>
      <w:spacing w:after="0"/>
    </w:pPr>
    <w:rPr>
      <w:rFonts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F70763"/>
    <w:pPr>
      <w:spacing w:after="0"/>
    </w:pPr>
    <w:rPr>
      <w:rFonts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F70763"/>
    <w:pPr>
      <w:spacing w:after="0"/>
    </w:pPr>
    <w:rPr>
      <w:rFonts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F70763"/>
    <w:pPr>
      <w:spacing w:after="0"/>
    </w:pPr>
    <w:rPr>
      <w:rFonts w:cstheme="minorHAnsi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7B13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abchar">
    <w:name w:val="tabchar"/>
    <w:basedOn w:val="Policepardfaut"/>
    <w:rsid w:val="00083550"/>
  </w:style>
  <w:style w:type="paragraph" w:styleId="Paragraphedeliste">
    <w:name w:val="List Paragraph"/>
    <w:basedOn w:val="Normal"/>
    <w:uiPriority w:val="34"/>
    <w:qFormat/>
    <w:rsid w:val="0022675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962B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vision">
    <w:name w:val="Revision"/>
    <w:hidden/>
    <w:uiPriority w:val="99"/>
    <w:semiHidden/>
    <w:rsid w:val="00AE106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E1C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C3D"/>
  </w:style>
  <w:style w:type="paragraph" w:styleId="Pieddepage">
    <w:name w:val="footer"/>
    <w:basedOn w:val="Normal"/>
    <w:link w:val="PieddepageCar"/>
    <w:uiPriority w:val="99"/>
    <w:unhideWhenUsed/>
    <w:rsid w:val="008E1C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C3D"/>
  </w:style>
  <w:style w:type="character" w:styleId="Lienhypertextesuivivisit">
    <w:name w:val="FollowedHyperlink"/>
    <w:basedOn w:val="Policepardfaut"/>
    <w:uiPriority w:val="99"/>
    <w:semiHidden/>
    <w:unhideWhenUsed/>
    <w:rsid w:val="001E270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header" Target="header8.xml"/><Relationship Id="rId21" Type="http://schemas.openxmlformats.org/officeDocument/2006/relationships/header" Target="header5.xml"/><Relationship Id="rId34" Type="http://schemas.openxmlformats.org/officeDocument/2006/relationships/hyperlink" Target="https://feep.sharepoint.com/:x:/s/Servicespedagogiques/EeYEQ3CxQF1JrNL-NWOji90BixFctITE9BIxrha6gxutQw?e=4X8wZm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hyperlink" Target="https://docs.google.com/document/d/19qcLVP3wrXvzz-IPT1yrxbW4GvFhZBJ16lDiZHI6NrE/edit?usp=sharing" TargetMode="External"/><Relationship Id="rId37" Type="http://schemas.openxmlformats.org/officeDocument/2006/relationships/image" Target="media/image4.png"/><Relationship Id="rId40" Type="http://schemas.openxmlformats.org/officeDocument/2006/relationships/footer" Target="footer1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yperlink" Target="https://www.education.gouv.qc.ca/fileadmin/site_web/documents/dpse/sanction/Guide-sanction-2015_fr.pdf" TargetMode="External"/><Relationship Id="rId28" Type="http://schemas.openxmlformats.org/officeDocument/2006/relationships/footer" Target="footer8.xml"/><Relationship Id="rId36" Type="http://schemas.openxmlformats.org/officeDocument/2006/relationships/hyperlink" Target="https://feep.sharepoint.com/:w:/s/Services_pedagogiques/EYjxbLbBL5dDg2bXqbxExXkBMje_kdhCTzxuqnFhN0e8rg?e=Jxh4F5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s://docs.google.com/presentation/d/1Pk0-OXW3qlCJl6DeleT2_Bxj9Uh_id7U1sMerjEN4Z8/edit?usp=shar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hyperlink" Target="https://www.education.gouv.qc.ca/enseignants/pfeq" TargetMode="External"/><Relationship Id="rId30" Type="http://schemas.openxmlformats.org/officeDocument/2006/relationships/footer" Target="footer9.xml"/><Relationship Id="rId35" Type="http://schemas.openxmlformats.org/officeDocument/2006/relationships/hyperlink" Target="https://feep.sharepoint.com/:w:/s/Services_pedagogiques/EQFgOU1lGWZEufbKnag2gJoBDbPLlBzuNGFuenQcExih4A?e=LmUTae" TargetMode="External"/><Relationship Id="rId43" Type="http://schemas.microsoft.com/office/2019/05/relationships/documenttasks" Target="documenttasks/documenttasks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yperlink" Target="https://docs.google.com/presentation/d/1ybjdzsBc1gvaxd60rsdUv00DAc7u7GMoJrZ7ALDfr1Q/edit?usp=sharing" TargetMode="External"/><Relationship Id="rId38" Type="http://schemas.openxmlformats.org/officeDocument/2006/relationships/footer" Target="foot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3F3A5E4-A802-4640-8C52-3F14EDCBCF77}">
    <t:Anchor>
      <t:Comment id="1870462160"/>
    </t:Anchor>
    <t:History>
      <t:Event id="{0E66D553-A23D-E043-9144-D4CF9A567699}" time="2024-02-13T00:56:16.858Z">
        <t:Attribution userId="S::legaultf@feep.qc.ca::dab77173-5ab1-41ac-8ff0-c360d42edf1b" userProvider="AD" userName="France Legault"/>
        <t:Anchor>
          <t:Comment id="1870462160"/>
        </t:Anchor>
        <t:Create/>
      </t:Event>
      <t:Event id="{86BC4552-F13F-9544-B21A-407FC89C3B54}" time="2024-02-13T00:56:16.858Z">
        <t:Attribution userId="S::legaultf@feep.qc.ca::dab77173-5ab1-41ac-8ff0-c360d42edf1b" userProvider="AD" userName="France Legault"/>
        <t:Anchor>
          <t:Comment id="1870462160"/>
        </t:Anchor>
        <t:Assign userId="S::sanja.roca@cadre21.org::5cc9acfc-77f4-47a0-a52f-11dfd6f0db71" userProvider="AD" userName="Sanja Roca"/>
      </t:Event>
      <t:Event id="{BBBFF4A1-F3C5-DC46-9E3C-2226B1C1DE65}" time="2024-02-13T00:56:16.858Z">
        <t:Attribution userId="S::legaultf@feep.qc.ca::dab77173-5ab1-41ac-8ff0-c360d42edf1b" userProvider="AD" userName="France Legault"/>
        <t:Anchor>
          <t:Comment id="1870462160"/>
        </t:Anchor>
        <t:SetTitle title="@Sanja Roca compléter"/>
      </t:Event>
    </t:History>
  </t:Task>
  <t:Task id="{7000B441-6DE7-4A09-91F4-0EE260C4420B}">
    <t:Anchor>
      <t:Comment id="92713756"/>
    </t:Anchor>
    <t:History>
      <t:Event id="{AD271D1E-0EF1-47C6-9E2F-90FE04B801F8}" time="2024-02-15T16:05:59.195Z">
        <t:Attribution userId="S::legaultf@feep.qc.ca::dab77173-5ab1-41ac-8ff0-c360d42edf1b" userProvider="AD" userName="France Legault"/>
        <t:Anchor>
          <t:Comment id="92713756"/>
        </t:Anchor>
        <t:Create/>
      </t:Event>
      <t:Event id="{EE9A0C25-940B-4BAB-A654-39342074DA36}" time="2024-02-15T16:05:59.195Z">
        <t:Attribution userId="S::legaultf@feep.qc.ca::dab77173-5ab1-41ac-8ff0-c360d42edf1b" userProvider="AD" userName="France Legault"/>
        <t:Anchor>
          <t:Comment id="92713756"/>
        </t:Anchor>
        <t:Assign userId="S::RocaS@feep.qc.ca::0c61b7d7-b977-42e5-80ac-121a47b2826b" userProvider="AD" userName="Sanja Roca"/>
      </t:Event>
      <t:Event id="{ACCB2A78-85D8-4220-80C1-B0494FBDF830}" time="2024-02-15T16:05:59.195Z">
        <t:Attribution userId="S::legaultf@feep.qc.ca::dab77173-5ab1-41ac-8ff0-c360d42edf1b" userProvider="AD" userName="France Legault"/>
        <t:Anchor>
          <t:Comment id="92713756"/>
        </t:Anchor>
        <t:SetTitle title="@Sanja Roca"/>
      </t:Event>
    </t:History>
  </t:Task>
  <t:Task id="{322B02FE-5BC0-499C-88C2-51E9856A0C7B}">
    <t:Anchor>
      <t:Comment id="1754157844"/>
    </t:Anchor>
    <t:History>
      <t:Event id="{FC894482-884D-445B-BB97-C89A6B024DA3}" time="2024-03-12T14:25:57.405Z">
        <t:Attribution userId="S::legaultf@feep.qc.ca::dab77173-5ab1-41ac-8ff0-c360d42edf1b" userProvider="AD" userName="France Legault"/>
        <t:Anchor>
          <t:Comment id="1754157844"/>
        </t:Anchor>
        <t:Create/>
      </t:Event>
      <t:Event id="{5553E1D6-32DF-4BDA-BFA3-1B153B0D8F09}" time="2024-03-12T14:25:57.405Z">
        <t:Attribution userId="S::legaultf@feep.qc.ca::dab77173-5ab1-41ac-8ff0-c360d42edf1b" userProvider="AD" userName="France Legault"/>
        <t:Anchor>
          <t:Comment id="1754157844"/>
        </t:Anchor>
        <t:Assign userId="S::leblancc@feep.qc.ca::218446e9-aa9f-4328-9544-fecb11eb25a0" userProvider="AD" userName="Christian Leblanc"/>
      </t:Event>
      <t:Event id="{1B2377D7-6D6A-47B8-BED9-8124C514E480}" time="2024-03-12T14:25:57.405Z">
        <t:Attribution userId="S::legaultf@feep.qc.ca::dab77173-5ab1-41ac-8ff0-c360d42edf1b" userProvider="AD" userName="France Legault"/>
        <t:Anchor>
          <t:Comment id="1754157844"/>
        </t:Anchor>
        <t:SetTitle title="@Christian Leblanc"/>
      </t:Event>
    </t:History>
  </t:Task>
  <t:Task id="{CBB320C6-E734-4993-9DC3-B328FFA3C1FF}">
    <t:Anchor>
      <t:Comment id="1609831318"/>
    </t:Anchor>
    <t:History>
      <t:Event id="{FFEED630-F3A0-42ED-B0F2-5BF739A4069F}" time="2024-02-20T20:10:49.317Z">
        <t:Attribution userId="S::legaultf@feep.qc.ca::dab77173-5ab1-41ac-8ff0-c360d42edf1b" userProvider="AD" userName="France Legault"/>
        <t:Anchor>
          <t:Comment id="1609831318"/>
        </t:Anchor>
        <t:Create/>
      </t:Event>
      <t:Event id="{A2A5D4EC-7A83-4615-84D0-D69BBBE85F2A}" time="2024-02-20T20:10:49.317Z">
        <t:Attribution userId="S::legaultf@feep.qc.ca::dab77173-5ab1-41ac-8ff0-c360d42edf1b" userProvider="AD" userName="France Legault"/>
        <t:Anchor>
          <t:Comment id="1609831318"/>
        </t:Anchor>
        <t:Assign userId="S::lapierrec@feep.qc.ca::6719d1f8-59f1-430c-9315-ef79de2a8420" userProvider="AD" userName="Caroline Lapierre"/>
      </t:Event>
      <t:Event id="{555EF4F8-D6D5-45B5-BF11-26475AED4877}" time="2024-02-20T20:10:49.317Z">
        <t:Attribution userId="S::legaultf@feep.qc.ca::dab77173-5ab1-41ac-8ff0-c360d42edf1b" userProvider="AD" userName="France Legault"/>
        <t:Anchor>
          <t:Comment id="1609831318"/>
        </t:Anchor>
        <t:SetTitle title="@Caroline Lapierre"/>
      </t:Event>
    </t:History>
  </t:Task>
  <t:Task id="{D1F966D9-6C05-4942-AF8E-83045EEECA43}">
    <t:Anchor>
      <t:Comment id="1282847445"/>
    </t:Anchor>
    <t:History>
      <t:Event id="{79B8B50E-0093-A74E-B1BD-829C22B2D885}" time="2024-02-15T14:16:45.182Z">
        <t:Attribution userId="S::legaultf@feep.qc.ca::dab77173-5ab1-41ac-8ff0-c360d42edf1b" userProvider="AD" userName="France Legault"/>
        <t:Anchor>
          <t:Comment id="1282847445"/>
        </t:Anchor>
        <t:Create/>
      </t:Event>
      <t:Event id="{1FB50B6C-F72D-254F-9595-1F4460C396B1}" time="2024-02-15T14:16:45.182Z">
        <t:Attribution userId="S::legaultf@feep.qc.ca::dab77173-5ab1-41ac-8ff0-c360d42edf1b" userProvider="AD" userName="France Legault"/>
        <t:Anchor>
          <t:Comment id="1282847445"/>
        </t:Anchor>
        <t:Assign userId="S::leblancc@feep.qc.ca::218446e9-aa9f-4328-9544-fecb11eb25a0" userProvider="AD" userName="Christian Leblanc"/>
      </t:Event>
      <t:Event id="{2A0F60FD-F946-5E45-9D93-4692DD606460}" time="2024-02-15T14:16:45.182Z">
        <t:Attribution userId="S::legaultf@feep.qc.ca::dab77173-5ab1-41ac-8ff0-c360d42edf1b" userProvider="AD" userName="France Legault"/>
        <t:Anchor>
          <t:Comment id="1282847445"/>
        </t:Anchor>
        <t:SetTitle title="@Christian Leblanc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990b5f-083e-4337-a56c-c959dd509ea7">
      <UserInfo>
        <DisplayName>Foster, Mireille</DisplayName>
        <AccountId>95</AccountId>
        <AccountType/>
      </UserInfo>
      <UserInfo>
        <DisplayName>Gabrielle Ménard</DisplayName>
        <AccountId>58</AccountId>
        <AccountType/>
      </UserInfo>
      <UserInfo>
        <DisplayName>France Legault</DisplayName>
        <AccountId>12</AccountId>
        <AccountType/>
      </UserInfo>
      <UserInfo>
        <DisplayName>Sanja Roca</DisplayName>
        <AccountId>34</AccountId>
        <AccountType/>
      </UserInfo>
      <UserInfo>
        <DisplayName>mblanchard</DisplayName>
        <AccountId>122</AccountId>
        <AccountType/>
      </UserInfo>
      <UserInfo>
        <DisplayName>Christian Leblanc</DisplayName>
        <AccountId>25</AccountId>
        <AccountType/>
      </UserInfo>
      <UserInfo>
        <DisplayName>Caroline Lapierre</DisplayName>
        <AccountId>24</AccountId>
        <AccountType/>
      </UserInfo>
    </SharedWithUsers>
    <Appartenance xmlns="494a7324-48af-44e0-9ff3-a0bae8fac9c4">
      <UserInfo>
        <DisplayName/>
        <AccountId xsi:nil="true"/>
        <AccountType/>
      </UserInfo>
    </Appartenance>
    <TaxCatchAll xmlns="38990b5f-083e-4337-a56c-c959dd509ea7" xsi:nil="true"/>
    <Partageexterne xmlns="494a7324-48af-44e0-9ff3-a0bae8fac9c4">false</Partageexterne>
    <lcf76f155ced4ddcb4097134ff3c332f xmlns="494a7324-48af-44e0-9ff3-a0bae8fac9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D93E2C213C149A6AF0D2FA3F757DA" ma:contentTypeVersion="17" ma:contentTypeDescription="Crée un document." ma:contentTypeScope="" ma:versionID="830fad29a3e7934d6b4fc666786e49ba">
  <xsd:schema xmlns:xsd="http://www.w3.org/2001/XMLSchema" xmlns:xs="http://www.w3.org/2001/XMLSchema" xmlns:p="http://schemas.microsoft.com/office/2006/metadata/properties" xmlns:ns2="494a7324-48af-44e0-9ff3-a0bae8fac9c4" xmlns:ns3="38990b5f-083e-4337-a56c-c959dd509ea7" targetNamespace="http://schemas.microsoft.com/office/2006/metadata/properties" ma:root="true" ma:fieldsID="3d1be40b79d59d33d536b30b0b2c10bd" ns2:_="" ns3:_="">
    <xsd:import namespace="494a7324-48af-44e0-9ff3-a0bae8fac9c4"/>
    <xsd:import namespace="38990b5f-083e-4337-a56c-c959dd509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artageexterne" minOccurs="0"/>
                <xsd:element ref="ns2:Appartenanc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a7324-48af-44e0-9ff3-a0bae8fac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Partageexterne" ma:index="16" nillable="true" ma:displayName="Partage externe" ma:default="0" ma:format="Dropdown" ma:internalName="Partageexterne">
      <xsd:simpleType>
        <xsd:restriction base="dms:Boolean"/>
      </xsd:simpleType>
    </xsd:element>
    <xsd:element name="Appartenance" ma:index="17" nillable="true" ma:displayName="Appartenance" ma:format="Dropdown" ma:indexed="true" ma:list="UserInfo" ma:SharePointGroup="0" ma:internalName="Appartenanc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e8f38616-8c8c-4b3b-9b4e-21bfb50fc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0b5f-083e-4337-a56c-c959dd509e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5dda01e-1530-47f5-a811-46c6c828586b}" ma:internalName="TaxCatchAll" ma:showField="CatchAllData" ma:web="38990b5f-083e-4337-a56c-c959dd509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DB0C7-F255-495A-840B-1993D19B5F1E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eb352461-3817-4126-9153-97475573765d"/>
    <ds:schemaRef ds:uri="http://schemas.microsoft.com/office/infopath/2007/PartnerControls"/>
    <ds:schemaRef ds:uri="http://schemas.openxmlformats.org/package/2006/metadata/core-properties"/>
    <ds:schemaRef ds:uri="38990b5f-083e-4337-a56c-c959dd509ea7"/>
    <ds:schemaRef ds:uri="http://schemas.microsoft.com/office/2006/metadata/properties"/>
    <ds:schemaRef ds:uri="http://www.w3.org/XML/1998/namespace"/>
    <ds:schemaRef ds:uri="494a7324-48af-44e0-9ff3-a0bae8fac9c4"/>
  </ds:schemaRefs>
</ds:datastoreItem>
</file>

<file path=customXml/itemProps2.xml><?xml version="1.0" encoding="utf-8"?>
<ds:datastoreItem xmlns:ds="http://schemas.openxmlformats.org/officeDocument/2006/customXml" ds:itemID="{1CA1D981-8ACC-094D-966A-3804879BD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2B309-4AB9-497C-BC87-836F09A9E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a7324-48af-44e0-9ff3-a0bae8fac9c4"/>
    <ds:schemaRef ds:uri="38990b5f-083e-4337-a56c-c959dd509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7E4F0-236B-4FEC-B9E2-748007462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7100</Words>
  <Characters>39056</Characters>
  <Application>Microsoft Office Word</Application>
  <DocSecurity>0</DocSecurity>
  <Lines>325</Lines>
  <Paragraphs>92</Paragraphs>
  <ScaleCrop>false</ScaleCrop>
  <Company/>
  <LinksUpToDate>false</LinksUpToDate>
  <CharactersWithSpaces>46064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Legault</dc:creator>
  <cp:keywords/>
  <dc:description/>
  <cp:lastModifiedBy>Sanja Roca</cp:lastModifiedBy>
  <cp:revision>3</cp:revision>
  <cp:lastPrinted>2024-03-18T15:28:00Z</cp:lastPrinted>
  <dcterms:created xsi:type="dcterms:W3CDTF">2024-08-12T11:50:00Z</dcterms:created>
  <dcterms:modified xsi:type="dcterms:W3CDTF">2025-01-21T18:30:00Z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0x010100E3DD93E2C213C149A6AF0D2FA3F757DA</vt:lpwstr>
  </property>
  <property fmtid="{D5CDD505-2E9C-101B-9397-08002B2CF9AE}" pid="3" name="MediaServiceImageTags">
    <vt:lpwstr/>
  </property>
</Properties>
</file>